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6E2AF" w14:textId="018D0959" w:rsidR="006C2372" w:rsidRDefault="006C2372" w:rsidP="00C3450D">
      <w:pPr>
        <w:jc w:val="center"/>
        <w:rPr>
          <w:rFonts w:ascii="Times New Roman" w:hAnsi="Times New Roman" w:cs="Times New Roman"/>
          <w:noProof/>
        </w:rPr>
      </w:pPr>
      <w:bookmarkStart w:id="0" w:name="_GoBack"/>
      <w:bookmarkEnd w:id="0"/>
    </w:p>
    <w:p w14:paraId="1AAC56D4" w14:textId="77777777" w:rsidR="00C3450D" w:rsidRPr="00C3450D" w:rsidRDefault="00C3450D" w:rsidP="00C3450D">
      <w:pPr>
        <w:jc w:val="center"/>
        <w:rPr>
          <w:rFonts w:ascii="Times New Roman" w:hAnsi="Times New Roman" w:cs="Times New Roman"/>
          <w:noProof/>
        </w:rPr>
      </w:pPr>
    </w:p>
    <w:p w14:paraId="62988809" w14:textId="77777777" w:rsidR="0098410D" w:rsidRPr="00C3450D" w:rsidRDefault="0098410D" w:rsidP="00C3450D">
      <w:pPr>
        <w:jc w:val="center"/>
      </w:pPr>
    </w:p>
    <w:p w14:paraId="10A7B57D" w14:textId="39F38DEF" w:rsidR="0098410D" w:rsidRPr="00C3450D" w:rsidRDefault="006C2372" w:rsidP="00C3450D">
      <w:pPr>
        <w:pStyle w:val="DecHTitle"/>
      </w:pPr>
      <w:r w:rsidRPr="00C3450D">
        <w:t>FIRST SECTION</w:t>
      </w:r>
    </w:p>
    <w:p w14:paraId="0CEA2553" w14:textId="10A31DDD" w:rsidR="008E6217" w:rsidRPr="00C3450D" w:rsidRDefault="008E6217" w:rsidP="00C3450D">
      <w:pPr>
        <w:pStyle w:val="JuTitle"/>
      </w:pPr>
      <w:bookmarkStart w:id="1" w:name="To"/>
      <w:r w:rsidRPr="00C3450D">
        <w:rPr>
          <w:color w:val="000000" w:themeColor="text1"/>
        </w:rPr>
        <w:t xml:space="preserve">CASE OF </w:t>
      </w:r>
      <w:bookmarkEnd w:id="1"/>
      <w:r w:rsidR="006C2372" w:rsidRPr="00C3450D">
        <w:t>GUSMERINI</w:t>
      </w:r>
      <w:r w:rsidR="00EB7A50" w:rsidRPr="00C3450D">
        <w:t xml:space="preserve"> AND OTHERS</w:t>
      </w:r>
      <w:r w:rsidR="006C2372" w:rsidRPr="00C3450D">
        <w:t xml:space="preserve"> v. ITALY</w:t>
      </w:r>
    </w:p>
    <w:p w14:paraId="0DA69B60" w14:textId="33FD24E7" w:rsidR="00D74888" w:rsidRPr="00C3450D" w:rsidRDefault="008E6217" w:rsidP="00C3450D">
      <w:pPr>
        <w:pStyle w:val="ECHRCoverTitle4"/>
        <w:rPr>
          <w:noProof/>
        </w:rPr>
      </w:pPr>
      <w:r w:rsidRPr="00C3450D">
        <w:t>(</w:t>
      </w:r>
      <w:r w:rsidR="006C2372" w:rsidRPr="00C3450D">
        <w:rPr>
          <w:noProof/>
        </w:rPr>
        <w:t>Applications nos.</w:t>
      </w:r>
      <w:r w:rsidRPr="00C3450D">
        <w:t xml:space="preserve"> </w:t>
      </w:r>
      <w:r w:rsidR="006C2372" w:rsidRPr="00C3450D">
        <w:t>50345/10</w:t>
      </w:r>
      <w:r w:rsidR="006C2372" w:rsidRPr="00C3450D">
        <w:rPr>
          <w:noProof/>
        </w:rPr>
        <w:t xml:space="preserve"> and 5 others</w:t>
      </w:r>
      <w:r w:rsidR="00EB7A50" w:rsidRPr="00C3450D">
        <w:rPr>
          <w:noProof/>
        </w:rPr>
        <w:t xml:space="preserve"> –</w:t>
      </w:r>
      <w:r w:rsidR="00C3450D">
        <w:rPr>
          <w:noProof/>
        </w:rPr>
        <w:t xml:space="preserve"> </w:t>
      </w:r>
      <w:r w:rsidR="00EB7A50" w:rsidRPr="00C3450D">
        <w:rPr>
          <w:noProof/>
        </w:rPr>
        <w:t>see appended list</w:t>
      </w:r>
      <w:r w:rsidRPr="00C3450D">
        <w:t>)</w:t>
      </w:r>
    </w:p>
    <w:p w14:paraId="4BA36A85" w14:textId="77777777" w:rsidR="0098410D" w:rsidRPr="00C3450D" w:rsidRDefault="0098410D" w:rsidP="00C3450D">
      <w:pPr>
        <w:pStyle w:val="DecHCase"/>
      </w:pPr>
    </w:p>
    <w:p w14:paraId="573A5671" w14:textId="77777777" w:rsidR="0098410D" w:rsidRPr="00C3450D" w:rsidRDefault="0098410D" w:rsidP="00C3450D">
      <w:pPr>
        <w:pStyle w:val="DecHCase"/>
      </w:pPr>
    </w:p>
    <w:p w14:paraId="35F6611E" w14:textId="77777777" w:rsidR="00C3450D" w:rsidRPr="00C3450D" w:rsidRDefault="00C3450D" w:rsidP="00C3450D">
      <w:pPr>
        <w:pStyle w:val="DecHCase"/>
      </w:pPr>
    </w:p>
    <w:p w14:paraId="1E2CC10A" w14:textId="77777777" w:rsidR="00C3450D" w:rsidRPr="00C3450D" w:rsidRDefault="00C3450D" w:rsidP="00C3450D">
      <w:pPr>
        <w:pStyle w:val="DecHCase"/>
      </w:pPr>
    </w:p>
    <w:p w14:paraId="1C4C245A" w14:textId="77777777" w:rsidR="0098410D" w:rsidRPr="00C3450D" w:rsidRDefault="0098410D" w:rsidP="00C3450D">
      <w:pPr>
        <w:pStyle w:val="DecHCase"/>
      </w:pPr>
    </w:p>
    <w:p w14:paraId="28A9D3AF" w14:textId="77777777" w:rsidR="00C3450D" w:rsidRPr="00C3450D" w:rsidRDefault="0098410D" w:rsidP="00C3450D">
      <w:pPr>
        <w:pStyle w:val="DecHCase"/>
      </w:pPr>
      <w:r w:rsidRPr="00C3450D">
        <w:t>JUDGMENT</w:t>
      </w:r>
      <w:r w:rsidR="00AC4CD4" w:rsidRPr="00C3450D">
        <w:br/>
      </w:r>
    </w:p>
    <w:p w14:paraId="162A9973" w14:textId="77777777" w:rsidR="00C3450D" w:rsidRPr="00C3450D" w:rsidRDefault="00C3450D" w:rsidP="00C3450D">
      <w:pPr>
        <w:pStyle w:val="DecHCase"/>
      </w:pPr>
    </w:p>
    <w:p w14:paraId="181CA683" w14:textId="77777777" w:rsidR="00C3450D" w:rsidRPr="00C3450D" w:rsidRDefault="00C3450D" w:rsidP="00C3450D">
      <w:pPr>
        <w:pStyle w:val="DecHCase"/>
      </w:pPr>
    </w:p>
    <w:p w14:paraId="7B4D7F14" w14:textId="77777777" w:rsidR="00C3450D" w:rsidRPr="00C3450D" w:rsidRDefault="00C3450D" w:rsidP="00C3450D">
      <w:pPr>
        <w:pStyle w:val="DecHCase"/>
      </w:pPr>
    </w:p>
    <w:p w14:paraId="301B4FB6" w14:textId="67112C35" w:rsidR="0098410D" w:rsidRPr="00C3450D" w:rsidRDefault="0098410D" w:rsidP="00C3450D">
      <w:pPr>
        <w:pStyle w:val="DecHCase"/>
      </w:pPr>
    </w:p>
    <w:p w14:paraId="22CDC9BE" w14:textId="77777777" w:rsidR="0098410D" w:rsidRPr="00C3450D" w:rsidRDefault="0098410D" w:rsidP="00C3450D">
      <w:pPr>
        <w:pStyle w:val="DecHCase"/>
      </w:pPr>
      <w:r w:rsidRPr="00C3450D">
        <w:t>STRASBOURG</w:t>
      </w:r>
    </w:p>
    <w:p w14:paraId="4BC14295" w14:textId="288DD0EF" w:rsidR="0098410D" w:rsidRPr="00C3450D" w:rsidRDefault="006C2372" w:rsidP="00C3450D">
      <w:pPr>
        <w:pStyle w:val="DecHCase"/>
      </w:pPr>
      <w:r w:rsidRPr="00C3450D">
        <w:rPr>
          <w:rFonts w:ascii="Times New Roman" w:hAnsi="Times New Roman" w:cs="Times New Roman"/>
        </w:rPr>
        <w:t>29 September 2022</w:t>
      </w:r>
    </w:p>
    <w:p w14:paraId="2191FE30" w14:textId="1E65094C" w:rsidR="00F13A52" w:rsidRPr="00C3450D" w:rsidRDefault="0098410D" w:rsidP="00C3450D">
      <w:pPr>
        <w:rPr>
          <w:i/>
          <w:sz w:val="22"/>
        </w:rPr>
      </w:pPr>
      <w:r w:rsidRPr="00C3450D">
        <w:rPr>
          <w:i/>
          <w:sz w:val="22"/>
        </w:rPr>
        <w:t xml:space="preserve">This judgment </w:t>
      </w:r>
      <w:r w:rsidR="006C2372" w:rsidRPr="00C3450D">
        <w:rPr>
          <w:i/>
          <w:noProof/>
          <w:sz w:val="22"/>
        </w:rPr>
        <w:t>is final but it</w:t>
      </w:r>
      <w:r w:rsidRPr="00C3450D">
        <w:rPr>
          <w:i/>
          <w:sz w:val="22"/>
        </w:rPr>
        <w:t xml:space="preserve"> may be subject to editorial revision.</w:t>
      </w:r>
    </w:p>
    <w:p w14:paraId="7C16A154" w14:textId="77777777" w:rsidR="0098410D" w:rsidRPr="00C3450D" w:rsidRDefault="0098410D" w:rsidP="00C3450D">
      <w:pPr>
        <w:sectPr w:rsidR="0098410D" w:rsidRPr="00C3450D" w:rsidSect="00D66471">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0B380855" w14:textId="6F95BC39" w:rsidR="0098410D" w:rsidRPr="00C3450D" w:rsidRDefault="0098410D" w:rsidP="00C3450D">
      <w:pPr>
        <w:pStyle w:val="JuCase"/>
      </w:pPr>
      <w:r w:rsidRPr="00C3450D">
        <w:lastRenderedPageBreak/>
        <w:t xml:space="preserve">In the case of </w:t>
      </w:r>
      <w:proofErr w:type="spellStart"/>
      <w:r w:rsidR="006C2372" w:rsidRPr="00C3450D">
        <w:t>Gusmerini</w:t>
      </w:r>
      <w:proofErr w:type="spellEnd"/>
      <w:r w:rsidR="004535EF" w:rsidRPr="00C3450D">
        <w:t xml:space="preserve"> and Others</w:t>
      </w:r>
      <w:r w:rsidR="006C2372" w:rsidRPr="00C3450D">
        <w:t xml:space="preserve"> v. Italy</w:t>
      </w:r>
      <w:r w:rsidRPr="00C3450D">
        <w:t>,</w:t>
      </w:r>
    </w:p>
    <w:p w14:paraId="7FA45F3F" w14:textId="676CE7CF" w:rsidR="009F4C8F" w:rsidRPr="00C3450D" w:rsidRDefault="009F4C8F" w:rsidP="00C3450D">
      <w:pPr>
        <w:pStyle w:val="JuPara"/>
      </w:pPr>
      <w:r w:rsidRPr="00C3450D">
        <w:t>The European Court of Human Rights (</w:t>
      </w:r>
      <w:r w:rsidR="006C2372" w:rsidRPr="00C3450D">
        <w:t>First Section</w:t>
      </w:r>
      <w:r w:rsidRPr="00C3450D">
        <w:t xml:space="preserve">), sitting as a </w:t>
      </w:r>
      <w:r w:rsidR="006C2372" w:rsidRPr="00C3450D">
        <w:rPr>
          <w:noProof/>
        </w:rPr>
        <w:t>Committee</w:t>
      </w:r>
      <w:r w:rsidRPr="00C3450D">
        <w:t xml:space="preserve"> composed of:</w:t>
      </w:r>
    </w:p>
    <w:p w14:paraId="00281444" w14:textId="10160D37" w:rsidR="000023C6" w:rsidRPr="00C3450D" w:rsidRDefault="0024334B" w:rsidP="00C3450D">
      <w:pPr>
        <w:pStyle w:val="JuJudges"/>
        <w:rPr>
          <w:i/>
          <w:lang w:val="it-IT"/>
        </w:rPr>
      </w:pPr>
      <w:r w:rsidRPr="00C3450D">
        <w:tab/>
      </w:r>
      <w:proofErr w:type="spellStart"/>
      <w:r w:rsidR="000023C6" w:rsidRPr="00C3450D">
        <w:rPr>
          <w:lang w:val="it-IT"/>
        </w:rPr>
        <w:t>Péter</w:t>
      </w:r>
      <w:proofErr w:type="spellEnd"/>
      <w:r w:rsidR="000023C6" w:rsidRPr="00C3450D">
        <w:rPr>
          <w:lang w:val="it-IT"/>
        </w:rPr>
        <w:t xml:space="preserve"> </w:t>
      </w:r>
      <w:proofErr w:type="spellStart"/>
      <w:r w:rsidR="000023C6" w:rsidRPr="00C3450D">
        <w:rPr>
          <w:lang w:val="it-IT"/>
        </w:rPr>
        <w:t>Paczolay</w:t>
      </w:r>
      <w:proofErr w:type="spellEnd"/>
      <w:r w:rsidR="000023C6" w:rsidRPr="00C3450D">
        <w:rPr>
          <w:i/>
          <w:lang w:val="it-IT"/>
        </w:rPr>
        <w:t xml:space="preserve">, </w:t>
      </w:r>
      <w:proofErr w:type="spellStart"/>
      <w:r w:rsidR="000023C6" w:rsidRPr="00C3450D">
        <w:rPr>
          <w:i/>
          <w:lang w:val="it-IT"/>
        </w:rPr>
        <w:t>President</w:t>
      </w:r>
      <w:proofErr w:type="spellEnd"/>
      <w:r w:rsidR="000023C6" w:rsidRPr="00C3450D">
        <w:rPr>
          <w:i/>
          <w:lang w:val="it-IT"/>
        </w:rPr>
        <w:t>,</w:t>
      </w:r>
    </w:p>
    <w:p w14:paraId="5B341E23" w14:textId="3905A7C2" w:rsidR="000023C6" w:rsidRPr="00C3450D" w:rsidRDefault="0024334B" w:rsidP="00C3450D">
      <w:pPr>
        <w:pStyle w:val="JuJudges"/>
        <w:rPr>
          <w:i/>
          <w:lang w:val="it-IT"/>
        </w:rPr>
      </w:pPr>
      <w:r w:rsidRPr="00C3450D">
        <w:rPr>
          <w:lang w:val="it-IT"/>
        </w:rPr>
        <w:tab/>
      </w:r>
      <w:r w:rsidR="000023C6" w:rsidRPr="00C3450D">
        <w:rPr>
          <w:lang w:val="it-IT"/>
        </w:rPr>
        <w:t>Raffaele Sabato</w:t>
      </w:r>
      <w:r w:rsidR="000023C6" w:rsidRPr="00C3450D">
        <w:rPr>
          <w:i/>
          <w:lang w:val="it-IT"/>
        </w:rPr>
        <w:t>,</w:t>
      </w:r>
    </w:p>
    <w:p w14:paraId="7AB4F1AE" w14:textId="2901A0D5" w:rsidR="000023C6" w:rsidRPr="00C3450D" w:rsidRDefault="0024334B" w:rsidP="00C3450D">
      <w:pPr>
        <w:pStyle w:val="JuJudges"/>
        <w:rPr>
          <w:i/>
        </w:rPr>
      </w:pPr>
      <w:r w:rsidRPr="00C3450D">
        <w:rPr>
          <w:lang w:val="it-IT"/>
        </w:rPr>
        <w:tab/>
      </w:r>
      <w:r w:rsidR="000023C6" w:rsidRPr="00C3450D">
        <w:t xml:space="preserve">Davor </w:t>
      </w:r>
      <w:proofErr w:type="spellStart"/>
      <w:r w:rsidR="000023C6" w:rsidRPr="00C3450D">
        <w:t>Derenčinović</w:t>
      </w:r>
      <w:proofErr w:type="spellEnd"/>
      <w:r w:rsidR="000023C6" w:rsidRPr="00C3450D">
        <w:rPr>
          <w:i/>
        </w:rPr>
        <w:t>, judges,</w:t>
      </w:r>
    </w:p>
    <w:p w14:paraId="5FE6E0D5" w14:textId="7086E75E" w:rsidR="009F4C8F" w:rsidRPr="00C3450D" w:rsidRDefault="009F4C8F" w:rsidP="00C3450D">
      <w:pPr>
        <w:pStyle w:val="JuJudges"/>
      </w:pPr>
      <w:r w:rsidRPr="00C3450D">
        <w:t xml:space="preserve">and </w:t>
      </w:r>
      <w:r w:rsidR="006C2372" w:rsidRPr="00C3450D">
        <w:rPr>
          <w:noProof/>
        </w:rPr>
        <w:t>Liv Tigerstedt</w:t>
      </w:r>
      <w:r w:rsidRPr="00C3450D">
        <w:t xml:space="preserve">, </w:t>
      </w:r>
      <w:r w:rsidR="006C2372" w:rsidRPr="00C3450D">
        <w:rPr>
          <w:i/>
          <w:iCs/>
          <w:noProof/>
        </w:rPr>
        <w:t>Deputy Section Registrar</w:t>
      </w:r>
      <w:r w:rsidRPr="00C3450D">
        <w:t>,</w:t>
      </w:r>
    </w:p>
    <w:p w14:paraId="374C296A" w14:textId="77777777" w:rsidR="006C2372" w:rsidRPr="00C3450D" w:rsidRDefault="006C2372" w:rsidP="00C3450D">
      <w:pPr>
        <w:pStyle w:val="JuPara"/>
      </w:pPr>
      <w:r w:rsidRPr="00C3450D">
        <w:t>Having regard to:</w:t>
      </w:r>
    </w:p>
    <w:p w14:paraId="7FDD9FC5" w14:textId="77777777" w:rsidR="006C2372" w:rsidRPr="00C3450D" w:rsidRDefault="006C2372" w:rsidP="00C3450D">
      <w:pPr>
        <w:pStyle w:val="JuPara"/>
      </w:pPr>
      <w:r w:rsidRPr="00C3450D">
        <w:t>the applications listed in the appended table against the Italian Republic lodged with the Court under Article 34 of the Convention for the Protection of Human Rights and Fundamental Freedoms (“the Convention”) by the applicants listed in the appended table (“the applicants”) on 27 August 2010;</w:t>
      </w:r>
    </w:p>
    <w:p w14:paraId="744747B8" w14:textId="21A208A8" w:rsidR="006C2372" w:rsidRPr="00C3450D" w:rsidRDefault="006C2372" w:rsidP="00C3450D">
      <w:pPr>
        <w:pStyle w:val="JuPara"/>
      </w:pPr>
      <w:r w:rsidRPr="00C3450D">
        <w:t>the decision to give notice of the complaints under Article 6 of the Convention and Article 1 of Protocol No. 1 to the Convention concerning legislative interference with pending proceedings to the Italian Government (“the Government”), represented by their former co-Agent, Ms</w:t>
      </w:r>
      <w:r w:rsidR="009A1224" w:rsidRPr="00C3450D">
        <w:t> </w:t>
      </w:r>
      <w:r w:rsidRPr="00C3450D">
        <w:t>M.G.</w:t>
      </w:r>
      <w:r w:rsidR="009A1224" w:rsidRPr="00C3450D">
        <w:t> </w:t>
      </w:r>
      <w:proofErr w:type="spellStart"/>
      <w:r w:rsidRPr="00C3450D">
        <w:t>Civinini</w:t>
      </w:r>
      <w:proofErr w:type="spellEnd"/>
      <w:r w:rsidRPr="00C3450D">
        <w:t>, and to declare the remainder of the applications inadmissible;</w:t>
      </w:r>
    </w:p>
    <w:p w14:paraId="6D97411F" w14:textId="1C99C0DE" w:rsidR="006C2372" w:rsidRPr="00C3450D" w:rsidRDefault="006C2372" w:rsidP="00C3450D">
      <w:pPr>
        <w:pStyle w:val="JuPara"/>
      </w:pPr>
      <w:r w:rsidRPr="00C3450D">
        <w:t>the parties</w:t>
      </w:r>
      <w:r w:rsidR="00C3450D" w:rsidRPr="00C3450D">
        <w:t>’</w:t>
      </w:r>
      <w:r w:rsidRPr="00C3450D">
        <w:t xml:space="preserve"> observations;</w:t>
      </w:r>
    </w:p>
    <w:p w14:paraId="5EAA3606" w14:textId="226B7471" w:rsidR="009F4C8F" w:rsidRPr="00C3450D" w:rsidRDefault="009F4C8F" w:rsidP="00C3450D">
      <w:pPr>
        <w:pStyle w:val="JuPara"/>
      </w:pPr>
      <w:r w:rsidRPr="00C3450D">
        <w:t xml:space="preserve">Having deliberated in private on </w:t>
      </w:r>
      <w:r w:rsidR="001E28FD" w:rsidRPr="00C3450D">
        <w:t>6</w:t>
      </w:r>
      <w:r w:rsidR="006C2372" w:rsidRPr="00C3450D">
        <w:t xml:space="preserve"> September 2022</w:t>
      </w:r>
      <w:r w:rsidRPr="00C3450D">
        <w:t>,</w:t>
      </w:r>
    </w:p>
    <w:p w14:paraId="42E77672" w14:textId="77777777" w:rsidR="009F4C8F" w:rsidRPr="00C3450D" w:rsidRDefault="009F4C8F" w:rsidP="00C3450D">
      <w:pPr>
        <w:pStyle w:val="JuPara"/>
      </w:pPr>
      <w:r w:rsidRPr="00C3450D">
        <w:t>Delivers the following judgment, which was adopted on that date:</w:t>
      </w:r>
    </w:p>
    <w:p w14:paraId="44B7CD54" w14:textId="33E7F61B" w:rsidR="006C2372" w:rsidRPr="00C3450D" w:rsidRDefault="006C2372" w:rsidP="00C3450D">
      <w:pPr>
        <w:pStyle w:val="JuHHead"/>
        <w:numPr>
          <w:ilvl w:val="0"/>
          <w:numId w:val="0"/>
        </w:numPr>
      </w:pPr>
      <w:r w:rsidRPr="00C3450D">
        <w:t>SUBJECT MATTER OF THE CASE</w:t>
      </w:r>
    </w:p>
    <w:p w14:paraId="5A4CE828" w14:textId="4A0045B9" w:rsidR="006C2372" w:rsidRPr="00C3450D" w:rsidRDefault="00D45C93" w:rsidP="00C3450D">
      <w:pPr>
        <w:pStyle w:val="JuPara"/>
      </w:pPr>
      <w:r>
        <w:rPr>
          <w:noProof/>
        </w:rPr>
        <w:fldChar w:fldCharType="begin"/>
      </w:r>
      <w:r>
        <w:rPr>
          <w:noProof/>
        </w:rPr>
        <w:instrText xml:space="preserve"> SEQ level0 \*arabic \* MERGEFORMAT </w:instrText>
      </w:r>
      <w:r>
        <w:rPr>
          <w:noProof/>
        </w:rPr>
        <w:fldChar w:fldCharType="separate"/>
      </w:r>
      <w:r w:rsidR="00C3450D" w:rsidRPr="00C3450D">
        <w:rPr>
          <w:noProof/>
        </w:rPr>
        <w:t>1</w:t>
      </w:r>
      <w:r>
        <w:rPr>
          <w:noProof/>
        </w:rPr>
        <w:fldChar w:fldCharType="end"/>
      </w:r>
      <w:r w:rsidR="006C2372" w:rsidRPr="00C3450D">
        <w:t>.  The case concerns legislative intervention in the course of ongoing civil proceedings.</w:t>
      </w:r>
    </w:p>
    <w:p w14:paraId="53731BCC" w14:textId="04B2F799" w:rsidR="006C2372" w:rsidRPr="00C3450D" w:rsidRDefault="00D45C93" w:rsidP="00C3450D">
      <w:pPr>
        <w:pStyle w:val="JuPara"/>
      </w:pPr>
      <w:r>
        <w:rPr>
          <w:noProof/>
        </w:rPr>
        <w:fldChar w:fldCharType="begin"/>
      </w:r>
      <w:r>
        <w:rPr>
          <w:noProof/>
        </w:rPr>
        <w:instrText xml:space="preserve"> SEQ level0 \*arabic \* MERGEFORMAT </w:instrText>
      </w:r>
      <w:r>
        <w:rPr>
          <w:noProof/>
        </w:rPr>
        <w:fldChar w:fldCharType="separate"/>
      </w:r>
      <w:r w:rsidR="00C3450D" w:rsidRPr="00C3450D">
        <w:rPr>
          <w:noProof/>
        </w:rPr>
        <w:t>2</w:t>
      </w:r>
      <w:r>
        <w:rPr>
          <w:noProof/>
        </w:rPr>
        <w:fldChar w:fldCharType="end"/>
      </w:r>
      <w:r w:rsidR="006C2372" w:rsidRPr="00C3450D">
        <w:t>.  The applicants are pensioners who, in accordance with the 1962 Italo</w:t>
      </w:r>
      <w:r w:rsidR="009A1224" w:rsidRPr="00C3450D">
        <w:noBreakHyphen/>
      </w:r>
      <w:r w:rsidR="006C2372" w:rsidRPr="00C3450D">
        <w:t xml:space="preserve">Swiss Convention on Social Security, transferred to Italy the pension contributions they had paid in Switzerland in respect of work that they had performed there over several years. The </w:t>
      </w:r>
      <w:proofErr w:type="spellStart"/>
      <w:r w:rsidR="006C2372" w:rsidRPr="00C3450D">
        <w:rPr>
          <w:i/>
          <w:iCs/>
        </w:rPr>
        <w:t>Istituto</w:t>
      </w:r>
      <w:proofErr w:type="spellEnd"/>
      <w:r w:rsidR="006C2372" w:rsidRPr="00C3450D">
        <w:rPr>
          <w:i/>
          <w:iCs/>
        </w:rPr>
        <w:t xml:space="preserve"> Nazionale </w:t>
      </w:r>
      <w:proofErr w:type="spellStart"/>
      <w:r w:rsidR="006C2372" w:rsidRPr="00C3450D">
        <w:rPr>
          <w:i/>
          <w:iCs/>
        </w:rPr>
        <w:t>della</w:t>
      </w:r>
      <w:proofErr w:type="spellEnd"/>
      <w:r w:rsidR="006C2372" w:rsidRPr="00C3450D">
        <w:rPr>
          <w:i/>
          <w:iCs/>
        </w:rPr>
        <w:t xml:space="preserve"> </w:t>
      </w:r>
      <w:proofErr w:type="spellStart"/>
      <w:r w:rsidR="006C2372" w:rsidRPr="00C3450D">
        <w:rPr>
          <w:i/>
          <w:iCs/>
        </w:rPr>
        <w:t>Previdenza</w:t>
      </w:r>
      <w:proofErr w:type="spellEnd"/>
      <w:r w:rsidR="006C2372" w:rsidRPr="00C3450D">
        <w:rPr>
          <w:i/>
          <w:iCs/>
        </w:rPr>
        <w:t xml:space="preserve"> </w:t>
      </w:r>
      <w:proofErr w:type="spellStart"/>
      <w:r w:rsidR="006C2372" w:rsidRPr="00C3450D">
        <w:rPr>
          <w:i/>
          <w:iCs/>
        </w:rPr>
        <w:t>Sociale</w:t>
      </w:r>
      <w:proofErr w:type="spellEnd"/>
      <w:r w:rsidR="006C2372" w:rsidRPr="00C3450D">
        <w:t xml:space="preserve"> (“the INPS”) calculated their pensions by employing a theoretical level of remuneration (</w:t>
      </w:r>
      <w:proofErr w:type="spellStart"/>
      <w:r w:rsidR="006C2372" w:rsidRPr="00C3450D">
        <w:rPr>
          <w:i/>
        </w:rPr>
        <w:t>retribuzione</w:t>
      </w:r>
      <w:proofErr w:type="spellEnd"/>
      <w:r w:rsidR="006C2372" w:rsidRPr="00C3450D">
        <w:rPr>
          <w:i/>
        </w:rPr>
        <w:t xml:space="preserve"> </w:t>
      </w:r>
      <w:proofErr w:type="spellStart"/>
      <w:r w:rsidR="006C2372" w:rsidRPr="00C3450D">
        <w:rPr>
          <w:i/>
        </w:rPr>
        <w:t>teorica</w:t>
      </w:r>
      <w:proofErr w:type="spellEnd"/>
      <w:r w:rsidR="006C2372" w:rsidRPr="00C3450D">
        <w:t>) instead of their actual remuneration (</w:t>
      </w:r>
      <w:proofErr w:type="spellStart"/>
      <w:r w:rsidR="006C2372" w:rsidRPr="00C3450D">
        <w:rPr>
          <w:i/>
        </w:rPr>
        <w:t>retribuzione</w:t>
      </w:r>
      <w:proofErr w:type="spellEnd"/>
      <w:r w:rsidR="006C2372" w:rsidRPr="00C3450D">
        <w:rPr>
          <w:i/>
        </w:rPr>
        <w:t xml:space="preserve"> </w:t>
      </w:r>
      <w:proofErr w:type="spellStart"/>
      <w:r w:rsidR="006C2372" w:rsidRPr="00C3450D">
        <w:rPr>
          <w:i/>
        </w:rPr>
        <w:t>effettiva</w:t>
      </w:r>
      <w:proofErr w:type="spellEnd"/>
      <w:r w:rsidR="006C2372" w:rsidRPr="00C3450D">
        <w:t>). This resulted in a readjustment on the basis of the existing ratio between the social security contributions paid in Switzerland (8%) and in Italy (32.7%). The calculation therefore had as its basis a notional salary which, according to the applicants, resulted in their receiving a much lower pension than that which they should have received.</w:t>
      </w:r>
    </w:p>
    <w:p w14:paraId="01FE5614" w14:textId="08C6CA5D" w:rsidR="006C2372" w:rsidRPr="00C3450D" w:rsidRDefault="00D45C93" w:rsidP="00C3450D">
      <w:pPr>
        <w:pStyle w:val="JuPara"/>
      </w:pPr>
      <w:r>
        <w:rPr>
          <w:noProof/>
        </w:rPr>
        <w:fldChar w:fldCharType="begin"/>
      </w:r>
      <w:r>
        <w:rPr>
          <w:noProof/>
        </w:rPr>
        <w:instrText xml:space="preserve"> SEQ level0 \*arabic \* MERGEFORMAT </w:instrText>
      </w:r>
      <w:r>
        <w:rPr>
          <w:noProof/>
        </w:rPr>
        <w:fldChar w:fldCharType="separate"/>
      </w:r>
      <w:r w:rsidR="00C3450D" w:rsidRPr="00C3450D">
        <w:rPr>
          <w:noProof/>
        </w:rPr>
        <w:t>3</w:t>
      </w:r>
      <w:r>
        <w:rPr>
          <w:noProof/>
        </w:rPr>
        <w:fldChar w:fldCharType="end"/>
      </w:r>
      <w:r w:rsidR="006C2372" w:rsidRPr="00C3450D">
        <w:t>.  The applicants lodged claims with the national courts, contending that the INPS</w:t>
      </w:r>
      <w:r w:rsidR="00C3450D" w:rsidRPr="00C3450D">
        <w:t>’</w:t>
      </w:r>
      <w:r w:rsidR="006C2372" w:rsidRPr="00C3450D">
        <w:t>s calculation methods were contrary to the spirit of the Italo-Swiss Convention.</w:t>
      </w:r>
    </w:p>
    <w:p w14:paraId="1538DF23" w14:textId="0AC47AFD" w:rsidR="006C2372" w:rsidRPr="00C3450D" w:rsidRDefault="00D45C93" w:rsidP="00C3450D">
      <w:pPr>
        <w:pStyle w:val="JuPara"/>
      </w:pPr>
      <w:r>
        <w:rPr>
          <w:noProof/>
        </w:rPr>
        <w:fldChar w:fldCharType="begin"/>
      </w:r>
      <w:r>
        <w:rPr>
          <w:noProof/>
        </w:rPr>
        <w:instrText xml:space="preserve"> SEQ level0 \*arabic \* MERGEFORMAT </w:instrText>
      </w:r>
      <w:r>
        <w:rPr>
          <w:noProof/>
        </w:rPr>
        <w:fldChar w:fldCharType="separate"/>
      </w:r>
      <w:r w:rsidR="00C3450D" w:rsidRPr="00C3450D">
        <w:rPr>
          <w:noProof/>
        </w:rPr>
        <w:t>4</w:t>
      </w:r>
      <w:r>
        <w:rPr>
          <w:noProof/>
        </w:rPr>
        <w:fldChar w:fldCharType="end"/>
      </w:r>
      <w:r w:rsidR="006C2372" w:rsidRPr="00C3450D">
        <w:t>.  While the relevant proceedings were pending, Law no. 296 of 27</w:t>
      </w:r>
      <w:r w:rsidR="00F13A52" w:rsidRPr="00C3450D">
        <w:t> </w:t>
      </w:r>
      <w:r w:rsidR="006C2372" w:rsidRPr="00C3450D">
        <w:t>December 2006 (“Law no. 296/2006”) entered into force on 1</w:t>
      </w:r>
      <w:r w:rsidR="0001249F" w:rsidRPr="00C3450D">
        <w:t> </w:t>
      </w:r>
      <w:r w:rsidR="006C2372" w:rsidRPr="00C3450D">
        <w:t xml:space="preserve">January 2007. Section 1, subsection 777, of that Law provided an authentic </w:t>
      </w:r>
      <w:r w:rsidR="006C2372" w:rsidRPr="00C3450D">
        <w:lastRenderedPageBreak/>
        <w:t>interpretation of the relevant legal framework, upholding the calculation methods used by the INPS.</w:t>
      </w:r>
    </w:p>
    <w:p w14:paraId="41D4F917" w14:textId="4709D78B" w:rsidR="006C2372" w:rsidRPr="00C3450D" w:rsidRDefault="00D45C93" w:rsidP="00C3450D">
      <w:pPr>
        <w:pStyle w:val="JuPara"/>
      </w:pPr>
      <w:r>
        <w:rPr>
          <w:noProof/>
        </w:rPr>
        <w:fldChar w:fldCharType="begin"/>
      </w:r>
      <w:r>
        <w:rPr>
          <w:noProof/>
        </w:rPr>
        <w:instrText xml:space="preserve"> SEQ level0 \*arabic \* MERGEFORMAT </w:instrText>
      </w:r>
      <w:r>
        <w:rPr>
          <w:noProof/>
        </w:rPr>
        <w:fldChar w:fldCharType="separate"/>
      </w:r>
      <w:r w:rsidR="00C3450D" w:rsidRPr="00C3450D">
        <w:rPr>
          <w:noProof/>
        </w:rPr>
        <w:t>5</w:t>
      </w:r>
      <w:r>
        <w:rPr>
          <w:noProof/>
        </w:rPr>
        <w:fldChar w:fldCharType="end"/>
      </w:r>
      <w:r w:rsidR="006C2372" w:rsidRPr="00C3450D">
        <w:t>.  In view of the entry into force of Law no. 296/2006, the national courts dismissed the applicants</w:t>
      </w:r>
      <w:r w:rsidR="00C3450D" w:rsidRPr="00C3450D">
        <w:t>’</w:t>
      </w:r>
      <w:r w:rsidR="006C2372" w:rsidRPr="00C3450D">
        <w:t xml:space="preserve"> claims.</w:t>
      </w:r>
    </w:p>
    <w:p w14:paraId="2264BAC1" w14:textId="188A689D" w:rsidR="006C2372" w:rsidRPr="00C3450D" w:rsidRDefault="00D45C93" w:rsidP="00C3450D">
      <w:pPr>
        <w:pStyle w:val="JuPara"/>
      </w:pPr>
      <w:r>
        <w:rPr>
          <w:noProof/>
        </w:rPr>
        <w:fldChar w:fldCharType="begin"/>
      </w:r>
      <w:r>
        <w:rPr>
          <w:noProof/>
        </w:rPr>
        <w:instrText xml:space="preserve"> SEQ level0 \*arabic \* MERGEFORMAT </w:instrText>
      </w:r>
      <w:r>
        <w:rPr>
          <w:noProof/>
        </w:rPr>
        <w:fldChar w:fldCharType="separate"/>
      </w:r>
      <w:r w:rsidR="00C3450D" w:rsidRPr="00C3450D">
        <w:rPr>
          <w:noProof/>
        </w:rPr>
        <w:t>6</w:t>
      </w:r>
      <w:r>
        <w:rPr>
          <w:noProof/>
        </w:rPr>
        <w:fldChar w:fldCharType="end"/>
      </w:r>
      <w:r w:rsidR="006C2372" w:rsidRPr="00C3450D">
        <w:t>.  The applicants complained that the enactment of Law no. 296/2006 had violated their right to a fair hearing under Article 6 § 1 of the Convention and constituted an unjustified interference with their possessions, contrary to Article</w:t>
      </w:r>
      <w:r w:rsidR="00F76675" w:rsidRPr="00C3450D">
        <w:t> </w:t>
      </w:r>
      <w:r w:rsidR="006C2372" w:rsidRPr="00C3450D">
        <w:t>1 of Protocol No. 1 to the Convention.</w:t>
      </w:r>
    </w:p>
    <w:p w14:paraId="0D5D37F6" w14:textId="6A84AF91" w:rsidR="006C2372" w:rsidRPr="00C3450D" w:rsidRDefault="006C2372" w:rsidP="00C3450D">
      <w:pPr>
        <w:pStyle w:val="JuHHead"/>
      </w:pPr>
      <w:r w:rsidRPr="00C3450D">
        <w:t>THE COURT</w:t>
      </w:r>
      <w:r w:rsidR="00C3450D" w:rsidRPr="00C3450D">
        <w:t>’</w:t>
      </w:r>
      <w:r w:rsidRPr="00C3450D">
        <w:t>S ASSESSMENT</w:t>
      </w:r>
    </w:p>
    <w:p w14:paraId="4C389489" w14:textId="77777777" w:rsidR="006C2372" w:rsidRPr="00C3450D" w:rsidRDefault="006C2372" w:rsidP="00C3450D">
      <w:pPr>
        <w:pStyle w:val="JuHIRoman"/>
      </w:pPr>
      <w:r w:rsidRPr="00C3450D">
        <w:t>JOINDER OF THE APPLICATIONS</w:t>
      </w:r>
    </w:p>
    <w:p w14:paraId="31A72024" w14:textId="104FB536" w:rsidR="006C2372" w:rsidRPr="00C3450D" w:rsidRDefault="006C2372" w:rsidP="00C3450D">
      <w:pPr>
        <w:pStyle w:val="JuPara"/>
      </w:pPr>
      <w:r w:rsidRPr="00C3450D">
        <w:fldChar w:fldCharType="begin"/>
      </w:r>
      <w:r w:rsidRPr="00C3450D">
        <w:instrText xml:space="preserve"> SEQ level0 \*arabic </w:instrText>
      </w:r>
      <w:r w:rsidRPr="00C3450D">
        <w:fldChar w:fldCharType="separate"/>
      </w:r>
      <w:r w:rsidR="00C3450D" w:rsidRPr="00C3450D">
        <w:rPr>
          <w:noProof/>
        </w:rPr>
        <w:t>7</w:t>
      </w:r>
      <w:r w:rsidRPr="00C3450D">
        <w:fldChar w:fldCharType="end"/>
      </w:r>
      <w:r w:rsidRPr="00C3450D">
        <w:t>.  Having regard to the similar subject matter of the applications, the Court finds it appropriate to examine them jointly in a single judgment.</w:t>
      </w:r>
    </w:p>
    <w:p w14:paraId="7388CCC8" w14:textId="77777777" w:rsidR="006C2372" w:rsidRPr="00C3450D" w:rsidRDefault="006C2372" w:rsidP="00C3450D">
      <w:pPr>
        <w:pStyle w:val="JuHIRoman"/>
      </w:pPr>
      <w:r w:rsidRPr="00C3450D">
        <w:t>ALLEGED VIOLATION OF ARTICLE 6 OF THE CONVENTION</w:t>
      </w:r>
    </w:p>
    <w:p w14:paraId="62250E57" w14:textId="07F4554F" w:rsidR="006C2372" w:rsidRPr="00C3450D" w:rsidRDefault="00D45C93" w:rsidP="00C3450D">
      <w:pPr>
        <w:pStyle w:val="JuPara"/>
      </w:pPr>
      <w:r>
        <w:rPr>
          <w:noProof/>
        </w:rPr>
        <w:fldChar w:fldCharType="begin"/>
      </w:r>
      <w:r>
        <w:rPr>
          <w:noProof/>
        </w:rPr>
        <w:instrText xml:space="preserve"> SEQ level0 \*arabic \* MERGEFORMAT </w:instrText>
      </w:r>
      <w:r>
        <w:rPr>
          <w:noProof/>
        </w:rPr>
        <w:fldChar w:fldCharType="separate"/>
      </w:r>
      <w:r w:rsidR="00C3450D" w:rsidRPr="00C3450D">
        <w:rPr>
          <w:noProof/>
        </w:rPr>
        <w:t>8</w:t>
      </w:r>
      <w:r>
        <w:rPr>
          <w:noProof/>
        </w:rPr>
        <w:fldChar w:fldCharType="end"/>
      </w:r>
      <w:r w:rsidR="006C2372" w:rsidRPr="00C3450D">
        <w:t>.  The applicants complained under Article 6 § 1 of the Convention that the enactment of section 1, subsection 777, of Law no. 296/2006 had violated their right to a fair hearing.</w:t>
      </w:r>
    </w:p>
    <w:p w14:paraId="42A3F8D8" w14:textId="5DA81226" w:rsidR="006C2372" w:rsidRPr="00C3450D" w:rsidRDefault="00D45C93" w:rsidP="00C3450D">
      <w:pPr>
        <w:pStyle w:val="JuPara"/>
      </w:pPr>
      <w:r>
        <w:rPr>
          <w:noProof/>
        </w:rPr>
        <w:fldChar w:fldCharType="begin"/>
      </w:r>
      <w:r>
        <w:rPr>
          <w:noProof/>
        </w:rPr>
        <w:instrText xml:space="preserve"> SEQ level0 \*arabic \* MERGEFORMAT </w:instrText>
      </w:r>
      <w:r>
        <w:rPr>
          <w:noProof/>
        </w:rPr>
        <w:fldChar w:fldCharType="separate"/>
      </w:r>
      <w:r w:rsidR="00C3450D" w:rsidRPr="00C3450D">
        <w:rPr>
          <w:noProof/>
        </w:rPr>
        <w:t>9</w:t>
      </w:r>
      <w:r>
        <w:rPr>
          <w:noProof/>
        </w:rPr>
        <w:fldChar w:fldCharType="end"/>
      </w:r>
      <w:r w:rsidR="006C2372" w:rsidRPr="00C3450D">
        <w:t>.  The Court notes that the complaints are neither manifestly ill-founded nor inadmissible on any other grounds listed in Article 35 of the Convention. They must therefore be declared admissible.</w:t>
      </w:r>
    </w:p>
    <w:p w14:paraId="4DD70A6D" w14:textId="59072997" w:rsidR="006C2372" w:rsidRPr="00C3450D" w:rsidRDefault="00D45C93" w:rsidP="00C3450D">
      <w:pPr>
        <w:pStyle w:val="JuPara"/>
      </w:pPr>
      <w:r>
        <w:rPr>
          <w:noProof/>
        </w:rPr>
        <w:fldChar w:fldCharType="begin"/>
      </w:r>
      <w:r>
        <w:rPr>
          <w:noProof/>
        </w:rPr>
        <w:instrText xml:space="preserve"> SEQ level0 \*arabic \* MERGEFORMAT </w:instrText>
      </w:r>
      <w:r>
        <w:rPr>
          <w:noProof/>
        </w:rPr>
        <w:fldChar w:fldCharType="separate"/>
      </w:r>
      <w:r w:rsidR="00C3450D" w:rsidRPr="00C3450D">
        <w:rPr>
          <w:noProof/>
        </w:rPr>
        <w:t>10</w:t>
      </w:r>
      <w:r>
        <w:rPr>
          <w:noProof/>
        </w:rPr>
        <w:fldChar w:fldCharType="end"/>
      </w:r>
      <w:r w:rsidR="006C2372" w:rsidRPr="00C3450D">
        <w:t>.  The Government limited themselves to asserting that the applicants had not suffered any damage on account of the implementation of Law no. 296/2006. They maintained that the amount of the pensions which would have been paid to the applicants in the absence of that Law was equal to or even lower than the amounts they had actually received.</w:t>
      </w:r>
    </w:p>
    <w:p w14:paraId="1B974242" w14:textId="26BA666B" w:rsidR="006C2372" w:rsidRPr="00C3450D" w:rsidRDefault="00D45C93" w:rsidP="00C3450D">
      <w:pPr>
        <w:pStyle w:val="JuPara"/>
      </w:pPr>
      <w:r>
        <w:rPr>
          <w:noProof/>
        </w:rPr>
        <w:fldChar w:fldCharType="begin"/>
      </w:r>
      <w:r>
        <w:rPr>
          <w:noProof/>
        </w:rPr>
        <w:instrText xml:space="preserve"> SEQ level0 \*arabic \* MERGE</w:instrText>
      </w:r>
      <w:r>
        <w:rPr>
          <w:noProof/>
        </w:rPr>
        <w:instrText xml:space="preserve">FORMAT </w:instrText>
      </w:r>
      <w:r>
        <w:rPr>
          <w:noProof/>
        </w:rPr>
        <w:fldChar w:fldCharType="separate"/>
      </w:r>
      <w:r w:rsidR="00C3450D" w:rsidRPr="00C3450D">
        <w:rPr>
          <w:noProof/>
        </w:rPr>
        <w:t>11</w:t>
      </w:r>
      <w:r>
        <w:rPr>
          <w:noProof/>
        </w:rPr>
        <w:fldChar w:fldCharType="end"/>
      </w:r>
      <w:r w:rsidR="006C2372" w:rsidRPr="00C3450D">
        <w:t xml:space="preserve">.  The Court observes that virtually identical circumstances gave rise to a violation of Article 6 in </w:t>
      </w:r>
      <w:r w:rsidR="006C2372" w:rsidRPr="00C3450D">
        <w:rPr>
          <w:i/>
        </w:rPr>
        <w:t>Maggio and Others v. Italy</w:t>
      </w:r>
      <w:r w:rsidR="006C2372" w:rsidRPr="00C3450D">
        <w:t xml:space="preserve"> (nos. 46286/09 and 4</w:t>
      </w:r>
      <w:r w:rsidR="00F76675" w:rsidRPr="00C3450D">
        <w:t> </w:t>
      </w:r>
      <w:r w:rsidR="006C2372" w:rsidRPr="00C3450D">
        <w:t xml:space="preserve">others, 31 May 2011) and </w:t>
      </w:r>
      <w:proofErr w:type="spellStart"/>
      <w:r w:rsidR="006C2372" w:rsidRPr="00C3450D">
        <w:rPr>
          <w:i/>
        </w:rPr>
        <w:t>Stefanetti</w:t>
      </w:r>
      <w:proofErr w:type="spellEnd"/>
      <w:r w:rsidR="006C2372" w:rsidRPr="00C3450D">
        <w:rPr>
          <w:i/>
        </w:rPr>
        <w:t xml:space="preserve"> and Others v. Italy </w:t>
      </w:r>
      <w:r w:rsidR="006C2372" w:rsidRPr="00C3450D">
        <w:rPr>
          <w:iCs/>
        </w:rPr>
        <w:t>(</w:t>
      </w:r>
      <w:r w:rsidR="006C2372" w:rsidRPr="00C3450D">
        <w:t>(merits) nos. 21838/10 and 7 others, 15 April 2014), and is satisfied that there is no reason to hold otherwise in the present case.</w:t>
      </w:r>
    </w:p>
    <w:p w14:paraId="14D5A935" w14:textId="129185FF" w:rsidR="006C2372" w:rsidRPr="00C3450D" w:rsidRDefault="00D45C93" w:rsidP="00C3450D">
      <w:pPr>
        <w:pStyle w:val="JuPara"/>
      </w:pPr>
      <w:r>
        <w:rPr>
          <w:noProof/>
        </w:rPr>
        <w:fldChar w:fldCharType="begin"/>
      </w:r>
      <w:r>
        <w:rPr>
          <w:noProof/>
        </w:rPr>
        <w:instrText xml:space="preserve"> SEQ level0 \*arabic \* MERGEFORMAT </w:instrText>
      </w:r>
      <w:r>
        <w:rPr>
          <w:noProof/>
        </w:rPr>
        <w:fldChar w:fldCharType="separate"/>
      </w:r>
      <w:r w:rsidR="00C3450D" w:rsidRPr="00C3450D">
        <w:rPr>
          <w:noProof/>
        </w:rPr>
        <w:t>12</w:t>
      </w:r>
      <w:r>
        <w:rPr>
          <w:noProof/>
        </w:rPr>
        <w:fldChar w:fldCharType="end"/>
      </w:r>
      <w:r w:rsidR="006C2372" w:rsidRPr="00C3450D">
        <w:t>.  There has accordingly been a violation of Article 6 of the Convention.</w:t>
      </w:r>
    </w:p>
    <w:p w14:paraId="63C917D0" w14:textId="77777777" w:rsidR="006C2372" w:rsidRPr="00C3450D" w:rsidRDefault="006C2372" w:rsidP="00C3450D">
      <w:pPr>
        <w:pStyle w:val="JuHIRoman"/>
      </w:pPr>
      <w:r w:rsidRPr="00C3450D">
        <w:t>ALLEGED VIOLATION OF ARTICLE 1 of Protocol N</w:t>
      </w:r>
      <w:r w:rsidRPr="00C3450D">
        <w:rPr>
          <w:caps w:val="0"/>
        </w:rPr>
        <w:t>O</w:t>
      </w:r>
      <w:r w:rsidRPr="00C3450D">
        <w:t>. 1 to the Convention</w:t>
      </w:r>
    </w:p>
    <w:p w14:paraId="34A3844B" w14:textId="1023D6D2" w:rsidR="006C2372" w:rsidRPr="00C3450D" w:rsidRDefault="00D45C93" w:rsidP="00C3450D">
      <w:pPr>
        <w:pStyle w:val="JuPara"/>
      </w:pPr>
      <w:r>
        <w:rPr>
          <w:noProof/>
        </w:rPr>
        <w:fldChar w:fldCharType="begin"/>
      </w:r>
      <w:r>
        <w:rPr>
          <w:noProof/>
        </w:rPr>
        <w:instrText xml:space="preserve"> SEQ level0 \*arabic \* MERGEFORMAT </w:instrText>
      </w:r>
      <w:r>
        <w:rPr>
          <w:noProof/>
        </w:rPr>
        <w:fldChar w:fldCharType="separate"/>
      </w:r>
      <w:r w:rsidR="00C3450D" w:rsidRPr="00C3450D">
        <w:rPr>
          <w:noProof/>
        </w:rPr>
        <w:t>13</w:t>
      </w:r>
      <w:r>
        <w:rPr>
          <w:noProof/>
        </w:rPr>
        <w:fldChar w:fldCharType="end"/>
      </w:r>
      <w:r w:rsidR="006C2372" w:rsidRPr="00C3450D">
        <w:t>.  The applicants further complained under Article 1 of Protocol No. 1 to the Convention that the enactment of Law no. 296/2006 and its application to their case had resulted in their receiving a much lower pension than that which they should have received.</w:t>
      </w:r>
    </w:p>
    <w:p w14:paraId="00170326" w14:textId="2562C729" w:rsidR="006C2372" w:rsidRPr="00C3450D" w:rsidRDefault="00D45C93" w:rsidP="00C3450D">
      <w:pPr>
        <w:pStyle w:val="JuPara"/>
      </w:pPr>
      <w:r>
        <w:rPr>
          <w:noProof/>
        </w:rPr>
        <w:lastRenderedPageBreak/>
        <w:fldChar w:fldCharType="begin"/>
      </w:r>
      <w:r>
        <w:rPr>
          <w:noProof/>
        </w:rPr>
        <w:instrText xml:space="preserve"> SEQ level0 \*arabic \* MERGEFORMAT </w:instrText>
      </w:r>
      <w:r>
        <w:rPr>
          <w:noProof/>
        </w:rPr>
        <w:fldChar w:fldCharType="separate"/>
      </w:r>
      <w:r w:rsidR="00C3450D" w:rsidRPr="00C3450D">
        <w:rPr>
          <w:noProof/>
        </w:rPr>
        <w:t>14</w:t>
      </w:r>
      <w:r>
        <w:rPr>
          <w:noProof/>
        </w:rPr>
        <w:fldChar w:fldCharType="end"/>
      </w:r>
      <w:r w:rsidR="006C2372" w:rsidRPr="00C3450D">
        <w:t>.  The Government submitted that the applicants could not claim to be victims of the alleged violation of Article 1 of Protocol No. 1 to the Convention because the amount of the pensions which would have been paid to them in the absence of Law no. 296/2006 was equal to or even lower than the amount they had actually received.</w:t>
      </w:r>
    </w:p>
    <w:p w14:paraId="0DE06A60" w14:textId="2593468F" w:rsidR="006C2372" w:rsidRPr="00C3450D" w:rsidRDefault="00D45C93" w:rsidP="00C3450D">
      <w:pPr>
        <w:pStyle w:val="JuPara"/>
      </w:pPr>
      <w:r>
        <w:rPr>
          <w:noProof/>
        </w:rPr>
        <w:fldChar w:fldCharType="begin"/>
      </w:r>
      <w:r>
        <w:rPr>
          <w:noProof/>
        </w:rPr>
        <w:instrText xml:space="preserve"> SEQ level0 \*arabic \* MERGEFORMAT </w:instrText>
      </w:r>
      <w:r>
        <w:rPr>
          <w:noProof/>
        </w:rPr>
        <w:fldChar w:fldCharType="separate"/>
      </w:r>
      <w:r w:rsidR="00C3450D" w:rsidRPr="00C3450D">
        <w:rPr>
          <w:noProof/>
        </w:rPr>
        <w:t>15</w:t>
      </w:r>
      <w:r>
        <w:rPr>
          <w:noProof/>
        </w:rPr>
        <w:fldChar w:fldCharType="end"/>
      </w:r>
      <w:r w:rsidR="006C2372" w:rsidRPr="00C3450D">
        <w:t>.  The applicants in applications nos. 51045/10, 53300/10 and 53301/10 submitted in response that they did not have access to the relevant data. The applicant in application no. 50345/10 maintained that he had suffered a decrease in his pension amounting to 0.62%. The applicants in applications nos.</w:t>
      </w:r>
      <w:r w:rsidR="00F76675" w:rsidRPr="00C3450D">
        <w:t> </w:t>
      </w:r>
      <w:r w:rsidR="006C2372" w:rsidRPr="00C3450D">
        <w:t>51064/10 and 53223/10 submitted that they had lost more than half of their pensions.</w:t>
      </w:r>
    </w:p>
    <w:p w14:paraId="755DA6BC" w14:textId="4905FDCD" w:rsidR="006C2372" w:rsidRPr="00C3450D" w:rsidRDefault="00D45C93" w:rsidP="00C3450D">
      <w:pPr>
        <w:pStyle w:val="JuPara"/>
      </w:pPr>
      <w:r>
        <w:rPr>
          <w:noProof/>
        </w:rPr>
        <w:fldChar w:fldCharType="begin"/>
      </w:r>
      <w:r>
        <w:rPr>
          <w:noProof/>
        </w:rPr>
        <w:instrText xml:space="preserve"> SEQ level0 \*arabic \* MERGEFORMAT </w:instrText>
      </w:r>
      <w:r>
        <w:rPr>
          <w:noProof/>
        </w:rPr>
        <w:fldChar w:fldCharType="separate"/>
      </w:r>
      <w:r w:rsidR="00C3450D" w:rsidRPr="00C3450D">
        <w:rPr>
          <w:noProof/>
        </w:rPr>
        <w:t>16</w:t>
      </w:r>
      <w:r>
        <w:rPr>
          <w:noProof/>
        </w:rPr>
        <w:fldChar w:fldCharType="end"/>
      </w:r>
      <w:r w:rsidR="006C2372" w:rsidRPr="00C3450D">
        <w:t>.  In view of these circumstances, and in the absence of any substantiation to the contrary, the Court considers that the pensions of the applicants in applications nos. 51045/10, 53300/10 and 53301/10 were not interfered with as a result of the proceedings complained of. It follows that they cannot claim to be victims of a violation of their rights under Article</w:t>
      </w:r>
      <w:r w:rsidR="00F76675" w:rsidRPr="00C3450D">
        <w:t> </w:t>
      </w:r>
      <w:r w:rsidR="006C2372" w:rsidRPr="00C3450D">
        <w:t xml:space="preserve">1 of Protocol No. 1 to the Convention by reason of the outcome of those proceedings. Therefore, these complaints are incompatible </w:t>
      </w:r>
      <w:proofErr w:type="spellStart"/>
      <w:r w:rsidR="006C2372" w:rsidRPr="00C3450D">
        <w:rPr>
          <w:i/>
          <w:iCs/>
        </w:rPr>
        <w:t>ratione</w:t>
      </w:r>
      <w:proofErr w:type="spellEnd"/>
      <w:r w:rsidR="006C2372" w:rsidRPr="00C3450D">
        <w:rPr>
          <w:i/>
          <w:iCs/>
        </w:rPr>
        <w:t xml:space="preserve"> personae</w:t>
      </w:r>
      <w:r w:rsidR="006C2372" w:rsidRPr="00C3450D">
        <w:t xml:space="preserve"> with the provisions of the Convention within the meaning of Article 35 § 3</w:t>
      </w:r>
      <w:r w:rsidR="00F76675" w:rsidRPr="00C3450D">
        <w:t> </w:t>
      </w:r>
      <w:r w:rsidR="006C2372" w:rsidRPr="00C3450D">
        <w:t>(a) and must be rejected in accordance with Article 35 § 4.</w:t>
      </w:r>
    </w:p>
    <w:p w14:paraId="24D27B32" w14:textId="434D6A80" w:rsidR="006C2372" w:rsidRPr="00C3450D" w:rsidRDefault="00D45C93" w:rsidP="00C3450D">
      <w:pPr>
        <w:pStyle w:val="JuPara"/>
      </w:pPr>
      <w:r>
        <w:rPr>
          <w:noProof/>
        </w:rPr>
        <w:fldChar w:fldCharType="begin"/>
      </w:r>
      <w:r>
        <w:rPr>
          <w:noProof/>
        </w:rPr>
        <w:instrText xml:space="preserve"> SEQ level0 \*arabic \* MERGEFORMAT </w:instrText>
      </w:r>
      <w:r>
        <w:rPr>
          <w:noProof/>
        </w:rPr>
        <w:fldChar w:fldCharType="separate"/>
      </w:r>
      <w:r w:rsidR="00C3450D" w:rsidRPr="00C3450D">
        <w:rPr>
          <w:noProof/>
        </w:rPr>
        <w:t>17</w:t>
      </w:r>
      <w:r>
        <w:rPr>
          <w:noProof/>
        </w:rPr>
        <w:fldChar w:fldCharType="end"/>
      </w:r>
      <w:r w:rsidR="006C2372" w:rsidRPr="00C3450D">
        <w:t xml:space="preserve">.  Having regard to application no. 50345/10, in </w:t>
      </w:r>
      <w:r w:rsidR="006C2372" w:rsidRPr="00C3450D">
        <w:rPr>
          <w:i/>
        </w:rPr>
        <w:t xml:space="preserve">Maggio and Others </w:t>
      </w:r>
      <w:r w:rsidR="006C2372" w:rsidRPr="00C3450D">
        <w:t>(cited above, § 62) the Court held that a reduction of less than half of the applicants</w:t>
      </w:r>
      <w:r w:rsidR="00C3450D" w:rsidRPr="00C3450D">
        <w:t>’</w:t>
      </w:r>
      <w:r w:rsidR="006C2372" w:rsidRPr="00C3450D">
        <w:t xml:space="preserve"> pensions was not unreasonable. Accordingly, even assuming that in the present case the applicant suffered the reduction in his pension of which he complained, that loss would amount to considerably less than half of his pension. This complaint is therefore manifestly ill-founded and must be rejected under Article 35 §§ 3 (a) and 4 of the Convention.</w:t>
      </w:r>
    </w:p>
    <w:p w14:paraId="39CCE908" w14:textId="1D96987F" w:rsidR="006C2372" w:rsidRPr="00C3450D" w:rsidRDefault="00D45C93" w:rsidP="00C3450D">
      <w:pPr>
        <w:pStyle w:val="JuPara"/>
      </w:pPr>
      <w:r>
        <w:rPr>
          <w:noProof/>
        </w:rPr>
        <w:fldChar w:fldCharType="begin"/>
      </w:r>
      <w:r>
        <w:rPr>
          <w:noProof/>
        </w:rPr>
        <w:instrText xml:space="preserve"> SEQ level0 \*arabic \* MERGEFORMAT </w:instrText>
      </w:r>
      <w:r>
        <w:rPr>
          <w:noProof/>
        </w:rPr>
        <w:fldChar w:fldCharType="separate"/>
      </w:r>
      <w:r w:rsidR="00C3450D" w:rsidRPr="00C3450D">
        <w:rPr>
          <w:noProof/>
        </w:rPr>
        <w:t>18</w:t>
      </w:r>
      <w:r>
        <w:rPr>
          <w:noProof/>
        </w:rPr>
        <w:fldChar w:fldCharType="end"/>
      </w:r>
      <w:r w:rsidR="006C2372" w:rsidRPr="00C3450D">
        <w:t xml:space="preserve">.  As to applications nos. 51064/10 and 53223/10, the Court has regard to the calculation made by the INPS (see </w:t>
      </w:r>
      <w:proofErr w:type="spellStart"/>
      <w:r w:rsidR="006C2372" w:rsidRPr="00C3450D">
        <w:rPr>
          <w:i/>
          <w:iCs/>
        </w:rPr>
        <w:t>Stefanetti</w:t>
      </w:r>
      <w:proofErr w:type="spellEnd"/>
      <w:r w:rsidR="006C2372" w:rsidRPr="00C3450D">
        <w:rPr>
          <w:i/>
          <w:iCs/>
        </w:rPr>
        <w:t xml:space="preserve"> and Others v. Italy </w:t>
      </w:r>
      <w:r w:rsidR="006C2372" w:rsidRPr="00C3450D">
        <w:t>(just satisfaction), nos. 21838/10 and 7 others, § 22, 1</w:t>
      </w:r>
      <w:r w:rsidR="003D6662" w:rsidRPr="00C3450D">
        <w:t xml:space="preserve"> </w:t>
      </w:r>
      <w:r w:rsidR="006C2372" w:rsidRPr="00C3450D">
        <w:t>June 2017), which indicated that the amount of the pensions which would have been paid to the applicants in the absence of Law no. 296/2006 was equal to or even lower than the amount actually received by them. The applicants have not shown why, in their specific cases, another calculation should be made. It follows that the applicants cannot claim to be victims of a violation of their rights under Article</w:t>
      </w:r>
      <w:r w:rsidR="00820EB5" w:rsidRPr="00C3450D">
        <w:t> </w:t>
      </w:r>
      <w:r w:rsidR="006C2372" w:rsidRPr="00C3450D">
        <w:t xml:space="preserve">1 of Protocol No. 1 to the Convention by reason of the outcome of those proceedings. Therefore, these complaints are incompatible </w:t>
      </w:r>
      <w:proofErr w:type="spellStart"/>
      <w:r w:rsidR="006C2372" w:rsidRPr="00C3450D">
        <w:rPr>
          <w:i/>
          <w:iCs/>
        </w:rPr>
        <w:t>ratione</w:t>
      </w:r>
      <w:proofErr w:type="spellEnd"/>
      <w:r w:rsidR="006C2372" w:rsidRPr="00C3450D">
        <w:rPr>
          <w:i/>
          <w:iCs/>
        </w:rPr>
        <w:t xml:space="preserve"> personae</w:t>
      </w:r>
      <w:r w:rsidR="006C2372" w:rsidRPr="00C3450D">
        <w:t xml:space="preserve"> with the provisions of the Convention within the meaning of Article</w:t>
      </w:r>
      <w:r w:rsidR="00F76675" w:rsidRPr="00C3450D">
        <w:t> </w:t>
      </w:r>
      <w:r w:rsidR="006C2372" w:rsidRPr="00C3450D">
        <w:t>35 § 3 (a) and must be rejected in accordance with Article 35 § 4.</w:t>
      </w:r>
    </w:p>
    <w:p w14:paraId="0514B6C5" w14:textId="77777777" w:rsidR="006C2372" w:rsidRPr="00C3450D" w:rsidRDefault="006C2372" w:rsidP="00C3450D">
      <w:pPr>
        <w:pStyle w:val="JuHHead"/>
      </w:pPr>
      <w:r w:rsidRPr="00C3450D">
        <w:t>APPLICATION OF ARTICLE 41 OF THE CONVENTION</w:t>
      </w:r>
    </w:p>
    <w:p w14:paraId="06B45566" w14:textId="667FDD93" w:rsidR="006C2372" w:rsidRPr="00C3450D" w:rsidRDefault="00D45C93" w:rsidP="00C3450D">
      <w:pPr>
        <w:pStyle w:val="JuPara"/>
      </w:pPr>
      <w:r>
        <w:rPr>
          <w:noProof/>
        </w:rPr>
        <w:fldChar w:fldCharType="begin"/>
      </w:r>
      <w:r>
        <w:rPr>
          <w:noProof/>
        </w:rPr>
        <w:instrText xml:space="preserve"> SEQ level0 \*arabic \* MERGEFORMAT </w:instrText>
      </w:r>
      <w:r>
        <w:rPr>
          <w:noProof/>
        </w:rPr>
        <w:fldChar w:fldCharType="separate"/>
      </w:r>
      <w:r w:rsidR="00C3450D" w:rsidRPr="00C3450D">
        <w:rPr>
          <w:noProof/>
        </w:rPr>
        <w:t>19</w:t>
      </w:r>
      <w:r>
        <w:rPr>
          <w:noProof/>
        </w:rPr>
        <w:fldChar w:fldCharType="end"/>
      </w:r>
      <w:r w:rsidR="006C2372" w:rsidRPr="00C3450D">
        <w:t>.  In respect of pecuniary damage, the applicant in application no.</w:t>
      </w:r>
      <w:r w:rsidR="00F13A52" w:rsidRPr="00C3450D">
        <w:t> </w:t>
      </w:r>
      <w:r w:rsidR="006C2372" w:rsidRPr="00C3450D">
        <w:t>50345/10 claimed 1,338.93</w:t>
      </w:r>
      <w:r w:rsidR="004270DA" w:rsidRPr="00C3450D">
        <w:t> </w:t>
      </w:r>
      <w:r w:rsidR="006C2372" w:rsidRPr="00C3450D">
        <w:t>euros</w:t>
      </w:r>
      <w:r w:rsidR="004270DA" w:rsidRPr="00C3450D">
        <w:t> </w:t>
      </w:r>
      <w:r w:rsidR="006C2372" w:rsidRPr="00C3450D">
        <w:t xml:space="preserve">(EUR); the applicant in application </w:t>
      </w:r>
      <w:r w:rsidR="006C2372" w:rsidRPr="00C3450D">
        <w:lastRenderedPageBreak/>
        <w:t>no. 51045/10 claimed EUR 441,752.48; the applicant in application no.</w:t>
      </w:r>
      <w:r w:rsidR="00F13A52" w:rsidRPr="00C3450D">
        <w:t> </w:t>
      </w:r>
      <w:r w:rsidR="006C2372" w:rsidRPr="00C3450D">
        <w:t>51064/10 claimed EUR 246,827.84; the applicant in application no.</w:t>
      </w:r>
      <w:r w:rsidR="00F13A52" w:rsidRPr="00C3450D">
        <w:t> </w:t>
      </w:r>
      <w:r w:rsidR="006C2372" w:rsidRPr="00C3450D">
        <w:t>53223/10 claimed EUR 479,858.50; and the applicants in applications nos.</w:t>
      </w:r>
      <w:r w:rsidR="00F76675" w:rsidRPr="00C3450D">
        <w:t> </w:t>
      </w:r>
      <w:r w:rsidR="006C2372" w:rsidRPr="00C3450D">
        <w:t>53300/10 and 53301/10 did not make any claim in respect of pecuniary damage. The applicants further claimed EUR</w:t>
      </w:r>
      <w:r w:rsidR="004270DA" w:rsidRPr="00C3450D">
        <w:t> </w:t>
      </w:r>
      <w:r w:rsidR="006C2372" w:rsidRPr="00C3450D">
        <w:t>40,000 each in respect of non</w:t>
      </w:r>
      <w:r w:rsidR="00F76675" w:rsidRPr="00C3450D">
        <w:noBreakHyphen/>
      </w:r>
      <w:r w:rsidR="006C2372" w:rsidRPr="00C3450D">
        <w:t>pecuniary damage and EUR</w:t>
      </w:r>
      <w:r w:rsidR="004270DA" w:rsidRPr="00C3450D">
        <w:t> </w:t>
      </w:r>
      <w:r w:rsidR="006C2372" w:rsidRPr="00C3450D">
        <w:t>24,711.46 in respect of the costs and expenses incurred before the Court.</w:t>
      </w:r>
    </w:p>
    <w:p w14:paraId="4F3CD583" w14:textId="4548F449" w:rsidR="006C2372" w:rsidRPr="00C3450D" w:rsidRDefault="00D45C93" w:rsidP="00C3450D">
      <w:pPr>
        <w:pStyle w:val="JuPara"/>
      </w:pPr>
      <w:r>
        <w:rPr>
          <w:noProof/>
        </w:rPr>
        <w:fldChar w:fldCharType="begin"/>
      </w:r>
      <w:r>
        <w:rPr>
          <w:noProof/>
        </w:rPr>
        <w:instrText xml:space="preserve"> SEQ level0 \*arabic \* MERGEFORMAT </w:instrText>
      </w:r>
      <w:r>
        <w:rPr>
          <w:noProof/>
        </w:rPr>
        <w:fldChar w:fldCharType="separate"/>
      </w:r>
      <w:r w:rsidR="00C3450D" w:rsidRPr="00C3450D">
        <w:rPr>
          <w:noProof/>
        </w:rPr>
        <w:t>20</w:t>
      </w:r>
      <w:r>
        <w:rPr>
          <w:noProof/>
        </w:rPr>
        <w:fldChar w:fldCharType="end"/>
      </w:r>
      <w:r w:rsidR="006C2372" w:rsidRPr="00C3450D">
        <w:t>.  The Government contested those amounts.</w:t>
      </w:r>
    </w:p>
    <w:p w14:paraId="6BD7E9EA" w14:textId="7CD8036A" w:rsidR="006C2372" w:rsidRPr="00C3450D" w:rsidRDefault="00D45C93" w:rsidP="00C3450D">
      <w:pPr>
        <w:pStyle w:val="JuPara"/>
      </w:pPr>
      <w:r>
        <w:rPr>
          <w:noProof/>
        </w:rPr>
        <w:fldChar w:fldCharType="begin"/>
      </w:r>
      <w:r>
        <w:rPr>
          <w:noProof/>
        </w:rPr>
        <w:instrText xml:space="preserve"> SEQ level0 \*arabic \* MERGEFORMAT </w:instrText>
      </w:r>
      <w:r>
        <w:rPr>
          <w:noProof/>
        </w:rPr>
        <w:fldChar w:fldCharType="separate"/>
      </w:r>
      <w:r w:rsidR="00C3450D" w:rsidRPr="00C3450D">
        <w:rPr>
          <w:noProof/>
        </w:rPr>
        <w:t>21</w:t>
      </w:r>
      <w:r>
        <w:rPr>
          <w:noProof/>
        </w:rPr>
        <w:fldChar w:fldCharType="end"/>
      </w:r>
      <w:r w:rsidR="006C2372" w:rsidRPr="00C3450D">
        <w:t xml:space="preserve">.  Having regard to its conclusions above (see paragraphs 16-18) and the calculation made by the INPS (see </w:t>
      </w:r>
      <w:proofErr w:type="spellStart"/>
      <w:r w:rsidR="006C2372" w:rsidRPr="00C3450D">
        <w:rPr>
          <w:i/>
          <w:iCs/>
        </w:rPr>
        <w:t>Stefanetti</w:t>
      </w:r>
      <w:proofErr w:type="spellEnd"/>
      <w:r w:rsidR="006C2372" w:rsidRPr="00C3450D">
        <w:rPr>
          <w:i/>
          <w:iCs/>
        </w:rPr>
        <w:t xml:space="preserve"> and Others </w:t>
      </w:r>
      <w:r w:rsidR="006C2372" w:rsidRPr="00C3450D">
        <w:t>(just satisfaction), cited above, § 22), which took into account the difference between the amount of the pensions that would have been paid to the applicants in the absence of Law no. 296/2006 and the amount they actually received, the Court considers that there is no call to award the applicants any sum in respect of pecuniary damage.</w:t>
      </w:r>
    </w:p>
    <w:p w14:paraId="5535A25A" w14:textId="6480B61F" w:rsidR="006C2372" w:rsidRPr="00C3450D" w:rsidRDefault="00D45C93" w:rsidP="00C3450D">
      <w:pPr>
        <w:pStyle w:val="JuPara"/>
      </w:pPr>
      <w:r>
        <w:rPr>
          <w:noProof/>
        </w:rPr>
        <w:fldChar w:fldCharType="begin"/>
      </w:r>
      <w:r>
        <w:rPr>
          <w:noProof/>
        </w:rPr>
        <w:instrText xml:space="preserve"> SEQ level0 \*arabic \* MERGEFORMAT </w:instrText>
      </w:r>
      <w:r>
        <w:rPr>
          <w:noProof/>
        </w:rPr>
        <w:fldChar w:fldCharType="separate"/>
      </w:r>
      <w:r w:rsidR="00C3450D" w:rsidRPr="00C3450D">
        <w:rPr>
          <w:noProof/>
        </w:rPr>
        <w:t>22</w:t>
      </w:r>
      <w:r>
        <w:rPr>
          <w:noProof/>
        </w:rPr>
        <w:fldChar w:fldCharType="end"/>
      </w:r>
      <w:r w:rsidR="006C2372" w:rsidRPr="00C3450D">
        <w:t>.  With regard to non-pecuniary damage, the Court considers that the finding of a violation in this judgment is sufficient to compensate the applicants for any non-pecuniary damage sustained.</w:t>
      </w:r>
    </w:p>
    <w:p w14:paraId="05A249B7" w14:textId="30A3CE87" w:rsidR="006C2372" w:rsidRPr="00C3450D" w:rsidRDefault="00D45C93" w:rsidP="00C3450D">
      <w:pPr>
        <w:pStyle w:val="JuPara"/>
      </w:pPr>
      <w:r>
        <w:rPr>
          <w:noProof/>
        </w:rPr>
        <w:fldChar w:fldCharType="begin"/>
      </w:r>
      <w:r>
        <w:rPr>
          <w:noProof/>
        </w:rPr>
        <w:instrText xml:space="preserve"> SEQ level0 \*arabic \* MERGEFORMAT </w:instrText>
      </w:r>
      <w:r>
        <w:rPr>
          <w:noProof/>
        </w:rPr>
        <w:fldChar w:fldCharType="separate"/>
      </w:r>
      <w:r w:rsidR="00C3450D" w:rsidRPr="00C3450D">
        <w:rPr>
          <w:noProof/>
        </w:rPr>
        <w:t>23</w:t>
      </w:r>
      <w:r>
        <w:rPr>
          <w:noProof/>
        </w:rPr>
        <w:fldChar w:fldCharType="end"/>
      </w:r>
      <w:r w:rsidR="006C2372" w:rsidRPr="00C3450D">
        <w:t>.  Regard being had to the documents in its possession and to its case</w:t>
      </w:r>
      <w:r w:rsidR="006C2372" w:rsidRPr="00C3450D">
        <w:noBreakHyphen/>
        <w:t>law, the Court considers it reasonable to award the sum of EUR</w:t>
      </w:r>
      <w:r w:rsidR="009574FC" w:rsidRPr="00C3450D">
        <w:t> </w:t>
      </w:r>
      <w:r w:rsidR="006C2372" w:rsidRPr="00C3450D">
        <w:t>3,000 to the applicants jointly in respect of costs and expenses, plus any tax that may be chargeable to them.</w:t>
      </w:r>
    </w:p>
    <w:p w14:paraId="3DF29DFD" w14:textId="4238F39F" w:rsidR="006C2372" w:rsidRPr="00C3450D" w:rsidRDefault="006C2372" w:rsidP="00C3450D">
      <w:pPr>
        <w:pStyle w:val="JuHHead"/>
      </w:pPr>
      <w:r w:rsidRPr="00C3450D">
        <w:t>FOR THESE REASONS, THE COURT, UNANIMOUSLY,</w:t>
      </w:r>
    </w:p>
    <w:p w14:paraId="1FA3C8B5" w14:textId="77777777" w:rsidR="006C2372" w:rsidRPr="00C3450D" w:rsidRDefault="006C2372" w:rsidP="00C3450D">
      <w:pPr>
        <w:pStyle w:val="JuList"/>
      </w:pPr>
      <w:r w:rsidRPr="00C3450D">
        <w:rPr>
          <w:i/>
          <w:iCs/>
        </w:rPr>
        <w:t>Decides</w:t>
      </w:r>
      <w:r w:rsidRPr="00C3450D">
        <w:rPr>
          <w:i/>
        </w:rPr>
        <w:t xml:space="preserve"> </w:t>
      </w:r>
      <w:r w:rsidRPr="00C3450D">
        <w:t>to join the applications;</w:t>
      </w:r>
    </w:p>
    <w:p w14:paraId="69577A67" w14:textId="77777777" w:rsidR="006C2372" w:rsidRPr="00C3450D" w:rsidRDefault="006C2372" w:rsidP="00C3450D">
      <w:pPr>
        <w:pStyle w:val="JuList"/>
      </w:pPr>
      <w:r w:rsidRPr="00C3450D">
        <w:rPr>
          <w:i/>
        </w:rPr>
        <w:t>Declares</w:t>
      </w:r>
      <w:r w:rsidRPr="00C3450D">
        <w:t xml:space="preserve"> the complaints concerning Article 6 of the Convention admissible and the remainder of the applications inadmissible;</w:t>
      </w:r>
    </w:p>
    <w:p w14:paraId="5BFFB987" w14:textId="77777777" w:rsidR="006C2372" w:rsidRPr="00C3450D" w:rsidRDefault="006C2372" w:rsidP="00C3450D">
      <w:pPr>
        <w:pStyle w:val="JuList"/>
      </w:pPr>
      <w:r w:rsidRPr="00C3450D">
        <w:rPr>
          <w:i/>
        </w:rPr>
        <w:t>Holds</w:t>
      </w:r>
      <w:r w:rsidRPr="00C3450D">
        <w:t xml:space="preserve"> that there has been a violation of Article 6 of the Convention;</w:t>
      </w:r>
    </w:p>
    <w:p w14:paraId="7C7D5066" w14:textId="77777777" w:rsidR="006C2372" w:rsidRPr="00C3450D" w:rsidRDefault="006C2372" w:rsidP="00C3450D">
      <w:pPr>
        <w:pStyle w:val="JuList"/>
      </w:pPr>
      <w:r w:rsidRPr="00C3450D">
        <w:rPr>
          <w:i/>
        </w:rPr>
        <w:t>Holds</w:t>
      </w:r>
      <w:r w:rsidRPr="00C3450D">
        <w:t xml:space="preserve"> that the finding of a violation constitutes in itself sufficient just satisfaction for any non-pecuniary damage sustained by the applicants;</w:t>
      </w:r>
    </w:p>
    <w:p w14:paraId="6E824985" w14:textId="77777777" w:rsidR="006C2372" w:rsidRPr="00C3450D" w:rsidRDefault="006C2372" w:rsidP="00C3450D">
      <w:pPr>
        <w:pStyle w:val="JuList"/>
        <w:rPr>
          <w:i/>
          <w:iCs/>
        </w:rPr>
      </w:pPr>
      <w:r w:rsidRPr="00C3450D">
        <w:rPr>
          <w:i/>
          <w:iCs/>
        </w:rPr>
        <w:t>Holds</w:t>
      </w:r>
    </w:p>
    <w:p w14:paraId="174B65E2" w14:textId="08021376" w:rsidR="006C2372" w:rsidRPr="00C3450D" w:rsidRDefault="006C2372" w:rsidP="00C3450D">
      <w:pPr>
        <w:pStyle w:val="JuLista"/>
        <w:numPr>
          <w:ilvl w:val="1"/>
          <w:numId w:val="1"/>
        </w:numPr>
      </w:pPr>
      <w:r w:rsidRPr="00C3450D">
        <w:t>that the respondent State is to pay to the applicants jointly, within three months, EUR</w:t>
      </w:r>
      <w:r w:rsidR="009574FC" w:rsidRPr="00C3450D">
        <w:t> </w:t>
      </w:r>
      <w:r w:rsidRPr="00C3450D">
        <w:t>3,000</w:t>
      </w:r>
      <w:r w:rsidR="002E236F" w:rsidRPr="00C3450D">
        <w:t> </w:t>
      </w:r>
      <w:r w:rsidRPr="00C3450D">
        <w:t>(three thousand euros), plus any tax that may be chargeable to them, in respect of costs and expenses;</w:t>
      </w:r>
    </w:p>
    <w:p w14:paraId="42905E9A" w14:textId="77777777" w:rsidR="006C2372" w:rsidRPr="00C3450D" w:rsidRDefault="006C2372" w:rsidP="00C3450D">
      <w:pPr>
        <w:pStyle w:val="JuLista"/>
        <w:numPr>
          <w:ilvl w:val="1"/>
          <w:numId w:val="1"/>
        </w:numPr>
      </w:pPr>
      <w:r w:rsidRPr="00C3450D">
        <w:t>that from the expiry of the above-mentioned three months until settlement simple interest shall be payable on the above amount at a rate equal to the marginal lending rate of the European Central Bank during the default period plus three percentage points;</w:t>
      </w:r>
    </w:p>
    <w:p w14:paraId="378A0912" w14:textId="4DA06A23" w:rsidR="004D0EC7" w:rsidRPr="00C3450D" w:rsidRDefault="006C2372" w:rsidP="00C3450D">
      <w:pPr>
        <w:pStyle w:val="JuList"/>
      </w:pPr>
      <w:r w:rsidRPr="00C3450D">
        <w:rPr>
          <w:i/>
        </w:rPr>
        <w:lastRenderedPageBreak/>
        <w:t xml:space="preserve">Dismisses </w:t>
      </w:r>
      <w:r w:rsidRPr="00C3450D">
        <w:t>the remainder of the applicants</w:t>
      </w:r>
      <w:r w:rsidR="00C3450D" w:rsidRPr="00C3450D">
        <w:t>’</w:t>
      </w:r>
      <w:r w:rsidRPr="00C3450D">
        <w:t xml:space="preserve"> claim for just satisfaction.</w:t>
      </w:r>
    </w:p>
    <w:p w14:paraId="458ACA2F" w14:textId="6376088F" w:rsidR="008E3A08" w:rsidRPr="00C3450D" w:rsidRDefault="007E2C8C" w:rsidP="00C3450D">
      <w:pPr>
        <w:pStyle w:val="JuParaLast"/>
      </w:pPr>
      <w:r w:rsidRPr="00C3450D">
        <w:t xml:space="preserve">Done in English, and notified in writing on </w:t>
      </w:r>
      <w:r w:rsidR="006C2372" w:rsidRPr="00C3450D">
        <w:rPr>
          <w:rFonts w:ascii="Times New Roman" w:hAnsi="Times New Roman" w:cs="Times New Roman"/>
        </w:rPr>
        <w:t>29 September 2022</w:t>
      </w:r>
      <w:r w:rsidRPr="00C3450D">
        <w:t>, pursuant to Rule 77 §§ 2 and 3 of the Rules of Court.</w:t>
      </w:r>
    </w:p>
    <w:p w14:paraId="787B5453" w14:textId="17FE4550" w:rsidR="008B092C" w:rsidRPr="00C3450D" w:rsidRDefault="00281B7C" w:rsidP="00C3450D">
      <w:pPr>
        <w:pStyle w:val="ECHRPlaceholder"/>
        <w:rPr>
          <w:szCs w:val="22"/>
        </w:rPr>
      </w:pPr>
      <w:r w:rsidRPr="00C3450D">
        <w:tab/>
      </w:r>
    </w:p>
    <w:p w14:paraId="2E5ED988" w14:textId="3A846102" w:rsidR="001C055B" w:rsidRPr="00C3450D" w:rsidRDefault="002E7764" w:rsidP="00C3450D">
      <w:pPr>
        <w:pStyle w:val="JuSigned"/>
      </w:pPr>
      <w:r w:rsidRPr="00C3450D">
        <w:tab/>
      </w:r>
      <w:r w:rsidR="006C2372" w:rsidRPr="00C3450D">
        <w:rPr>
          <w:noProof/>
        </w:rPr>
        <w:t>Liv Tigerstedt</w:t>
      </w:r>
      <w:r w:rsidR="005879A2" w:rsidRPr="00C3450D">
        <w:t xml:space="preserve"> </w:t>
      </w:r>
      <w:r w:rsidR="009F4C8F" w:rsidRPr="00C3450D">
        <w:tab/>
      </w:r>
      <w:r w:rsidR="006C2372" w:rsidRPr="00C3450D">
        <w:rPr>
          <w:noProof/>
        </w:rPr>
        <w:t>Péter Paczolay</w:t>
      </w:r>
      <w:r w:rsidR="009F4C8F" w:rsidRPr="00C3450D">
        <w:br/>
      </w:r>
      <w:r w:rsidR="009F4C8F" w:rsidRPr="00C3450D">
        <w:tab/>
      </w:r>
      <w:r w:rsidR="006C2372" w:rsidRPr="00C3450D">
        <w:rPr>
          <w:noProof/>
        </w:rPr>
        <w:t xml:space="preserve">Deputy </w:t>
      </w:r>
      <w:r w:rsidR="006C2372" w:rsidRPr="00C3450D">
        <w:rPr>
          <w:iCs/>
          <w:noProof/>
        </w:rPr>
        <w:t>Registrar</w:t>
      </w:r>
      <w:r w:rsidR="009F4C8F" w:rsidRPr="00C3450D">
        <w:tab/>
        <w:t>President</w:t>
      </w:r>
    </w:p>
    <w:p w14:paraId="07CC071C" w14:textId="77777777" w:rsidR="00675AF2" w:rsidRPr="00C3450D" w:rsidRDefault="00675AF2" w:rsidP="00C3450D">
      <w:pPr>
        <w:pStyle w:val="JuPara"/>
      </w:pPr>
    </w:p>
    <w:p w14:paraId="76C4E751" w14:textId="4C56DD9E" w:rsidR="006C2372" w:rsidRPr="00C3450D" w:rsidRDefault="006C2372" w:rsidP="00C3450D">
      <w:pPr>
        <w:rPr>
          <w:noProof/>
          <w:color w:val="000000"/>
        </w:rPr>
      </w:pPr>
    </w:p>
    <w:p w14:paraId="7AEB166B" w14:textId="77777777" w:rsidR="006C2372" w:rsidRPr="00C3450D" w:rsidRDefault="006C2372" w:rsidP="00C3450D">
      <w:pPr>
        <w:rPr>
          <w:noProof/>
          <w:color w:val="000000"/>
        </w:rPr>
        <w:sectPr w:rsidR="006C2372" w:rsidRPr="00C3450D" w:rsidSect="007D3701">
          <w:headerReference w:type="even" r:id="rId17"/>
          <w:headerReference w:type="default" r:id="rId18"/>
          <w:footerReference w:type="even" r:id="rId19"/>
          <w:footerReference w:type="default" r:id="rId20"/>
          <w:footnotePr>
            <w:numRestart w:val="eachSect"/>
          </w:footnotePr>
          <w:pgSz w:w="11906" w:h="16838" w:code="9"/>
          <w:pgMar w:top="2274" w:right="2274" w:bottom="2274" w:left="2274" w:header="1701" w:footer="720" w:gutter="0"/>
          <w:pgNumType w:start="1"/>
          <w:cols w:space="720"/>
          <w:docGrid w:linePitch="326"/>
        </w:sectPr>
      </w:pPr>
    </w:p>
    <w:p w14:paraId="27C7FAC9" w14:textId="77777777" w:rsidR="006C2372" w:rsidRPr="00C3450D" w:rsidRDefault="006C2372" w:rsidP="00C3450D">
      <w:pPr>
        <w:pStyle w:val="DecHTitle"/>
        <w:rPr>
          <w:noProof/>
        </w:rPr>
      </w:pPr>
      <w:r w:rsidRPr="00C3450D">
        <w:rPr>
          <w:noProof/>
        </w:rPr>
        <w:lastRenderedPageBreak/>
        <w:t>APPENDIX</w:t>
      </w:r>
    </w:p>
    <w:p w14:paraId="3A1B71CD" w14:textId="77777777" w:rsidR="006C2372" w:rsidRPr="00C3450D" w:rsidRDefault="006C2372" w:rsidP="00C3450D">
      <w:pPr>
        <w:rPr>
          <w:rFonts w:ascii="Times New Roman" w:hAnsi="Times New Roman" w:cs="Times New Roman"/>
          <w:sz w:val="20"/>
          <w:szCs w:val="20"/>
        </w:rPr>
      </w:pPr>
    </w:p>
    <w:tbl>
      <w:tblPr>
        <w:tblStyle w:val="ECHRListTable"/>
        <w:tblW w:w="9073" w:type="dxa"/>
        <w:tblInd w:w="-856" w:type="dxa"/>
        <w:tblLook w:val="0420" w:firstRow="1" w:lastRow="0" w:firstColumn="0" w:lastColumn="0" w:noHBand="0" w:noVBand="1"/>
      </w:tblPr>
      <w:tblGrid>
        <w:gridCol w:w="851"/>
        <w:gridCol w:w="1843"/>
        <w:gridCol w:w="1985"/>
        <w:gridCol w:w="2551"/>
        <w:gridCol w:w="1843"/>
      </w:tblGrid>
      <w:tr w:rsidR="006C2372" w:rsidRPr="00C3450D" w14:paraId="5A409BC1" w14:textId="77777777" w:rsidTr="00F76675">
        <w:trPr>
          <w:cnfStyle w:val="100000000000" w:firstRow="1" w:lastRow="0" w:firstColumn="0" w:lastColumn="0" w:oddVBand="0" w:evenVBand="0" w:oddHBand="0" w:evenHBand="0" w:firstRowFirstColumn="0" w:firstRowLastColumn="0" w:lastRowFirstColumn="0" w:lastRowLastColumn="0"/>
        </w:trPr>
        <w:tc>
          <w:tcPr>
            <w:tcW w:w="851" w:type="dxa"/>
            <w:hideMark/>
          </w:tcPr>
          <w:p w14:paraId="49E9A99D" w14:textId="77777777" w:rsidR="006C2372" w:rsidRPr="00C3450D" w:rsidRDefault="006C2372" w:rsidP="00C3450D">
            <w:pPr>
              <w:rPr>
                <w:rFonts w:eastAsia="Times New Roman"/>
              </w:rPr>
            </w:pPr>
            <w:bookmarkStart w:id="2" w:name="AppTableStart"/>
            <w:bookmarkEnd w:id="2"/>
            <w:r w:rsidRPr="00C3450D">
              <w:rPr>
                <w:rFonts w:eastAsia="Times New Roman"/>
              </w:rPr>
              <w:t>No.</w:t>
            </w:r>
          </w:p>
        </w:tc>
        <w:tc>
          <w:tcPr>
            <w:tcW w:w="1843" w:type="dxa"/>
            <w:hideMark/>
          </w:tcPr>
          <w:p w14:paraId="241CCFFE" w14:textId="77777777" w:rsidR="006C2372" w:rsidRPr="00C3450D" w:rsidRDefault="006C2372" w:rsidP="00C3450D">
            <w:pPr>
              <w:rPr>
                <w:rFonts w:eastAsia="Times New Roman"/>
              </w:rPr>
            </w:pPr>
            <w:r w:rsidRPr="00C3450D">
              <w:rPr>
                <w:rFonts w:eastAsia="Times New Roman"/>
              </w:rPr>
              <w:t>Application no.</w:t>
            </w:r>
          </w:p>
        </w:tc>
        <w:tc>
          <w:tcPr>
            <w:tcW w:w="1985" w:type="dxa"/>
            <w:hideMark/>
          </w:tcPr>
          <w:p w14:paraId="00640298" w14:textId="77777777" w:rsidR="006C2372" w:rsidRPr="00C3450D" w:rsidRDefault="006C2372" w:rsidP="00C3450D">
            <w:pPr>
              <w:rPr>
                <w:rFonts w:eastAsia="Times New Roman"/>
              </w:rPr>
            </w:pPr>
            <w:r w:rsidRPr="00C3450D">
              <w:rPr>
                <w:rFonts w:eastAsia="Times New Roman"/>
              </w:rPr>
              <w:t>Case name</w:t>
            </w:r>
          </w:p>
        </w:tc>
        <w:tc>
          <w:tcPr>
            <w:tcW w:w="2551" w:type="dxa"/>
            <w:hideMark/>
          </w:tcPr>
          <w:p w14:paraId="17C420FE" w14:textId="77777777" w:rsidR="006C2372" w:rsidRPr="00C3450D" w:rsidRDefault="006C2372" w:rsidP="00C3450D">
            <w:pPr>
              <w:rPr>
                <w:rFonts w:eastAsia="Times New Roman"/>
              </w:rPr>
            </w:pPr>
            <w:r w:rsidRPr="00C3450D">
              <w:rPr>
                <w:rFonts w:eastAsia="Times New Roman"/>
              </w:rPr>
              <w:t>Applicant</w:t>
            </w:r>
            <w:r w:rsidRPr="00C3450D">
              <w:rPr>
                <w:rFonts w:eastAsia="Times New Roman"/>
              </w:rPr>
              <w:br/>
              <w:t>Year of birth</w:t>
            </w:r>
            <w:r w:rsidRPr="00C3450D">
              <w:rPr>
                <w:rFonts w:eastAsia="Times New Roman"/>
              </w:rPr>
              <w:br/>
              <w:t>Place of residence</w:t>
            </w:r>
          </w:p>
        </w:tc>
        <w:tc>
          <w:tcPr>
            <w:tcW w:w="1843" w:type="dxa"/>
            <w:hideMark/>
          </w:tcPr>
          <w:p w14:paraId="5A326459" w14:textId="77777777" w:rsidR="006C2372" w:rsidRPr="00C3450D" w:rsidRDefault="006C2372" w:rsidP="00C3450D">
            <w:pPr>
              <w:rPr>
                <w:rFonts w:eastAsia="Times New Roman"/>
              </w:rPr>
            </w:pPr>
            <w:r w:rsidRPr="00C3450D">
              <w:rPr>
                <w:rFonts w:eastAsia="Times New Roman"/>
              </w:rPr>
              <w:t>Represented by</w:t>
            </w:r>
          </w:p>
        </w:tc>
      </w:tr>
      <w:tr w:rsidR="006C2372" w:rsidRPr="00C3450D" w14:paraId="4B88D216" w14:textId="77777777" w:rsidTr="00F76675">
        <w:tc>
          <w:tcPr>
            <w:tcW w:w="851" w:type="dxa"/>
            <w:hideMark/>
          </w:tcPr>
          <w:p w14:paraId="7BA41CF7" w14:textId="77777777" w:rsidR="006C2372" w:rsidRPr="00C3450D" w:rsidRDefault="006C2372" w:rsidP="00C3450D">
            <w:pPr>
              <w:rPr>
                <w:rFonts w:eastAsia="Times New Roman"/>
              </w:rPr>
            </w:pPr>
            <w:r w:rsidRPr="00C3450D">
              <w:rPr>
                <w:rFonts w:eastAsia="Times New Roman"/>
              </w:rPr>
              <w:t>1.</w:t>
            </w:r>
          </w:p>
        </w:tc>
        <w:tc>
          <w:tcPr>
            <w:tcW w:w="1843" w:type="dxa"/>
            <w:hideMark/>
          </w:tcPr>
          <w:p w14:paraId="61F83879" w14:textId="77777777" w:rsidR="006C2372" w:rsidRPr="00C3450D" w:rsidRDefault="006C2372" w:rsidP="00C3450D">
            <w:pPr>
              <w:rPr>
                <w:rFonts w:eastAsia="Times New Roman"/>
              </w:rPr>
            </w:pPr>
            <w:r w:rsidRPr="00C3450D">
              <w:rPr>
                <w:rFonts w:eastAsia="Times New Roman"/>
              </w:rPr>
              <w:t>50345/10</w:t>
            </w:r>
          </w:p>
        </w:tc>
        <w:tc>
          <w:tcPr>
            <w:tcW w:w="1985" w:type="dxa"/>
            <w:hideMark/>
          </w:tcPr>
          <w:p w14:paraId="0A9B66D5" w14:textId="77777777" w:rsidR="006C2372" w:rsidRPr="00C3450D" w:rsidRDefault="006C2372" w:rsidP="00C3450D">
            <w:pPr>
              <w:rPr>
                <w:rFonts w:eastAsia="Times New Roman"/>
              </w:rPr>
            </w:pPr>
            <w:proofErr w:type="spellStart"/>
            <w:r w:rsidRPr="00C3450D">
              <w:rPr>
                <w:rFonts w:eastAsia="Times New Roman"/>
              </w:rPr>
              <w:t>Gusmerini</w:t>
            </w:r>
            <w:proofErr w:type="spellEnd"/>
            <w:r w:rsidRPr="00C3450D">
              <w:rPr>
                <w:rFonts w:eastAsia="Times New Roman"/>
              </w:rPr>
              <w:t xml:space="preserve"> v. Italy</w:t>
            </w:r>
          </w:p>
        </w:tc>
        <w:tc>
          <w:tcPr>
            <w:tcW w:w="2551" w:type="dxa"/>
            <w:hideMark/>
          </w:tcPr>
          <w:p w14:paraId="06C4A9F0" w14:textId="77777777" w:rsidR="006C2372" w:rsidRPr="00C3450D" w:rsidRDefault="006C2372" w:rsidP="00C3450D">
            <w:pPr>
              <w:rPr>
                <w:rFonts w:eastAsia="Times New Roman"/>
              </w:rPr>
            </w:pPr>
            <w:r w:rsidRPr="00C3450D">
              <w:rPr>
                <w:rFonts w:eastAsia="Times New Roman"/>
                <w:b/>
                <w:bCs/>
              </w:rPr>
              <w:t>Lino GUSMERINI</w:t>
            </w:r>
            <w:r w:rsidRPr="00C3450D">
              <w:rPr>
                <w:rFonts w:eastAsia="Times New Roman"/>
                <w:b/>
                <w:bCs/>
              </w:rPr>
              <w:br/>
              <w:t>1937</w:t>
            </w:r>
            <w:r w:rsidRPr="00C3450D">
              <w:rPr>
                <w:rFonts w:eastAsia="Times New Roman"/>
                <w:b/>
                <w:bCs/>
              </w:rPr>
              <w:br/>
              <w:t>Sondrio</w:t>
            </w:r>
          </w:p>
        </w:tc>
        <w:tc>
          <w:tcPr>
            <w:tcW w:w="1843" w:type="dxa"/>
            <w:hideMark/>
          </w:tcPr>
          <w:p w14:paraId="41B80446" w14:textId="77777777" w:rsidR="006C2372" w:rsidRPr="00C3450D" w:rsidRDefault="006C2372" w:rsidP="00C3450D">
            <w:pPr>
              <w:rPr>
                <w:rFonts w:eastAsia="Times New Roman"/>
              </w:rPr>
            </w:pPr>
            <w:bookmarkStart w:id="3" w:name="_Hlk115165451"/>
            <w:r w:rsidRPr="00C3450D">
              <w:rPr>
                <w:rFonts w:eastAsia="Times New Roman"/>
              </w:rPr>
              <w:t>Roberta PALOTTI</w:t>
            </w:r>
            <w:bookmarkEnd w:id="3"/>
          </w:p>
        </w:tc>
      </w:tr>
      <w:tr w:rsidR="006C2372" w:rsidRPr="00C3450D" w14:paraId="0890400B" w14:textId="77777777" w:rsidTr="00F76675">
        <w:tc>
          <w:tcPr>
            <w:tcW w:w="851" w:type="dxa"/>
            <w:hideMark/>
          </w:tcPr>
          <w:p w14:paraId="5AF07BF8" w14:textId="77777777" w:rsidR="006C2372" w:rsidRPr="00C3450D" w:rsidRDefault="006C2372" w:rsidP="00C3450D">
            <w:pPr>
              <w:rPr>
                <w:rFonts w:eastAsia="Times New Roman"/>
              </w:rPr>
            </w:pPr>
            <w:r w:rsidRPr="00C3450D">
              <w:rPr>
                <w:rFonts w:eastAsia="Times New Roman"/>
              </w:rPr>
              <w:t>2.</w:t>
            </w:r>
          </w:p>
        </w:tc>
        <w:tc>
          <w:tcPr>
            <w:tcW w:w="1843" w:type="dxa"/>
            <w:hideMark/>
          </w:tcPr>
          <w:p w14:paraId="56D0BB19" w14:textId="77777777" w:rsidR="006C2372" w:rsidRPr="00C3450D" w:rsidRDefault="006C2372" w:rsidP="00C3450D">
            <w:pPr>
              <w:rPr>
                <w:rFonts w:eastAsia="Times New Roman"/>
              </w:rPr>
            </w:pPr>
            <w:r w:rsidRPr="00C3450D">
              <w:rPr>
                <w:rFonts w:eastAsia="Times New Roman"/>
              </w:rPr>
              <w:t>51045/10</w:t>
            </w:r>
          </w:p>
        </w:tc>
        <w:tc>
          <w:tcPr>
            <w:tcW w:w="1985" w:type="dxa"/>
            <w:hideMark/>
          </w:tcPr>
          <w:p w14:paraId="20A69E67" w14:textId="77777777" w:rsidR="006C2372" w:rsidRPr="00C3450D" w:rsidRDefault="006C2372" w:rsidP="00C3450D">
            <w:pPr>
              <w:rPr>
                <w:rFonts w:eastAsia="Times New Roman"/>
              </w:rPr>
            </w:pPr>
            <w:proofErr w:type="spellStart"/>
            <w:r w:rsidRPr="00C3450D">
              <w:rPr>
                <w:rFonts w:eastAsia="Times New Roman"/>
              </w:rPr>
              <w:t>Pasini</w:t>
            </w:r>
            <w:proofErr w:type="spellEnd"/>
            <w:r w:rsidRPr="00C3450D">
              <w:rPr>
                <w:rFonts w:eastAsia="Times New Roman"/>
              </w:rPr>
              <w:t xml:space="preserve"> v. Italy</w:t>
            </w:r>
          </w:p>
        </w:tc>
        <w:tc>
          <w:tcPr>
            <w:tcW w:w="2551" w:type="dxa"/>
            <w:hideMark/>
          </w:tcPr>
          <w:p w14:paraId="3317939C" w14:textId="77777777" w:rsidR="006C2372" w:rsidRPr="00C3450D" w:rsidRDefault="006C2372" w:rsidP="00C3450D">
            <w:pPr>
              <w:rPr>
                <w:rFonts w:eastAsia="Times New Roman"/>
              </w:rPr>
            </w:pPr>
            <w:proofErr w:type="spellStart"/>
            <w:r w:rsidRPr="00C3450D">
              <w:rPr>
                <w:rFonts w:eastAsia="Times New Roman"/>
                <w:b/>
                <w:bCs/>
              </w:rPr>
              <w:t>Rino</w:t>
            </w:r>
            <w:proofErr w:type="spellEnd"/>
            <w:r w:rsidRPr="00C3450D">
              <w:rPr>
                <w:rFonts w:eastAsia="Times New Roman"/>
                <w:b/>
                <w:bCs/>
              </w:rPr>
              <w:t xml:space="preserve"> PASINI</w:t>
            </w:r>
            <w:r w:rsidRPr="00C3450D">
              <w:rPr>
                <w:rFonts w:eastAsia="Times New Roman"/>
                <w:b/>
                <w:bCs/>
              </w:rPr>
              <w:br/>
              <w:t>1935</w:t>
            </w:r>
            <w:r w:rsidRPr="00C3450D">
              <w:rPr>
                <w:rFonts w:eastAsia="Times New Roman"/>
                <w:b/>
                <w:bCs/>
              </w:rPr>
              <w:br/>
              <w:t>Sondrio</w:t>
            </w:r>
          </w:p>
        </w:tc>
        <w:tc>
          <w:tcPr>
            <w:tcW w:w="1843" w:type="dxa"/>
            <w:hideMark/>
          </w:tcPr>
          <w:p w14:paraId="2A86985F" w14:textId="77777777" w:rsidR="006C2372" w:rsidRPr="00C3450D" w:rsidRDefault="006C2372" w:rsidP="00C3450D">
            <w:pPr>
              <w:rPr>
                <w:rFonts w:eastAsia="Times New Roman"/>
              </w:rPr>
            </w:pPr>
            <w:r w:rsidRPr="00C3450D">
              <w:rPr>
                <w:rFonts w:eastAsia="Times New Roman"/>
              </w:rPr>
              <w:t>Roberta PALOTTI</w:t>
            </w:r>
          </w:p>
        </w:tc>
      </w:tr>
      <w:tr w:rsidR="006C2372" w:rsidRPr="00C3450D" w14:paraId="59DA7188" w14:textId="77777777" w:rsidTr="00F76675">
        <w:tc>
          <w:tcPr>
            <w:tcW w:w="851" w:type="dxa"/>
            <w:hideMark/>
          </w:tcPr>
          <w:p w14:paraId="20F59D12" w14:textId="77777777" w:rsidR="006C2372" w:rsidRPr="00C3450D" w:rsidRDefault="006C2372" w:rsidP="00C3450D">
            <w:pPr>
              <w:rPr>
                <w:rFonts w:eastAsia="Times New Roman"/>
              </w:rPr>
            </w:pPr>
            <w:r w:rsidRPr="00C3450D">
              <w:rPr>
                <w:rFonts w:eastAsia="Times New Roman"/>
              </w:rPr>
              <w:t>3.</w:t>
            </w:r>
          </w:p>
        </w:tc>
        <w:tc>
          <w:tcPr>
            <w:tcW w:w="1843" w:type="dxa"/>
            <w:hideMark/>
          </w:tcPr>
          <w:p w14:paraId="0997826D" w14:textId="77777777" w:rsidR="006C2372" w:rsidRPr="00C3450D" w:rsidRDefault="006C2372" w:rsidP="00C3450D">
            <w:pPr>
              <w:rPr>
                <w:rFonts w:eastAsia="Times New Roman"/>
              </w:rPr>
            </w:pPr>
            <w:r w:rsidRPr="00C3450D">
              <w:rPr>
                <w:rFonts w:eastAsia="Times New Roman"/>
              </w:rPr>
              <w:t>51064/10</w:t>
            </w:r>
          </w:p>
        </w:tc>
        <w:tc>
          <w:tcPr>
            <w:tcW w:w="1985" w:type="dxa"/>
            <w:hideMark/>
          </w:tcPr>
          <w:p w14:paraId="14733CA2" w14:textId="77777777" w:rsidR="006C2372" w:rsidRPr="00C3450D" w:rsidRDefault="006C2372" w:rsidP="00C3450D">
            <w:pPr>
              <w:rPr>
                <w:rFonts w:eastAsia="Times New Roman"/>
              </w:rPr>
            </w:pPr>
            <w:proofErr w:type="spellStart"/>
            <w:r w:rsidRPr="00C3450D">
              <w:rPr>
                <w:rFonts w:eastAsia="Times New Roman"/>
              </w:rPr>
              <w:t>Pianta</w:t>
            </w:r>
            <w:proofErr w:type="spellEnd"/>
            <w:r w:rsidRPr="00C3450D">
              <w:rPr>
                <w:rFonts w:eastAsia="Times New Roman"/>
              </w:rPr>
              <w:t xml:space="preserve"> v. Italy</w:t>
            </w:r>
          </w:p>
        </w:tc>
        <w:tc>
          <w:tcPr>
            <w:tcW w:w="2551" w:type="dxa"/>
            <w:hideMark/>
          </w:tcPr>
          <w:p w14:paraId="23E9CCB3" w14:textId="77777777" w:rsidR="006C2372" w:rsidRPr="00C3450D" w:rsidRDefault="006C2372" w:rsidP="00C3450D">
            <w:pPr>
              <w:rPr>
                <w:rFonts w:eastAsia="Times New Roman"/>
              </w:rPr>
            </w:pPr>
            <w:r w:rsidRPr="00C3450D">
              <w:rPr>
                <w:rFonts w:eastAsia="Times New Roman"/>
                <w:b/>
                <w:bCs/>
              </w:rPr>
              <w:t>Noemi PIANTA</w:t>
            </w:r>
            <w:r w:rsidRPr="00C3450D">
              <w:rPr>
                <w:rFonts w:eastAsia="Times New Roman"/>
                <w:b/>
                <w:bCs/>
              </w:rPr>
              <w:br/>
              <w:t>1939</w:t>
            </w:r>
            <w:r w:rsidRPr="00C3450D">
              <w:rPr>
                <w:rFonts w:eastAsia="Times New Roman"/>
                <w:b/>
                <w:bCs/>
              </w:rPr>
              <w:br/>
              <w:t>Sondrio</w:t>
            </w:r>
          </w:p>
        </w:tc>
        <w:tc>
          <w:tcPr>
            <w:tcW w:w="1843" w:type="dxa"/>
            <w:hideMark/>
          </w:tcPr>
          <w:p w14:paraId="5B5EAB32" w14:textId="77777777" w:rsidR="006C2372" w:rsidRPr="00C3450D" w:rsidRDefault="006C2372" w:rsidP="00C3450D">
            <w:pPr>
              <w:rPr>
                <w:rFonts w:eastAsia="Times New Roman"/>
              </w:rPr>
            </w:pPr>
            <w:r w:rsidRPr="00C3450D">
              <w:rPr>
                <w:rFonts w:eastAsia="Times New Roman"/>
              </w:rPr>
              <w:t>Roberta PALOTTI</w:t>
            </w:r>
          </w:p>
        </w:tc>
      </w:tr>
      <w:tr w:rsidR="006C2372" w:rsidRPr="00C3450D" w14:paraId="79796BE2" w14:textId="77777777" w:rsidTr="00F76675">
        <w:tc>
          <w:tcPr>
            <w:tcW w:w="851" w:type="dxa"/>
            <w:hideMark/>
          </w:tcPr>
          <w:p w14:paraId="2C425C7A" w14:textId="77777777" w:rsidR="006C2372" w:rsidRPr="00C3450D" w:rsidRDefault="006C2372" w:rsidP="00C3450D">
            <w:pPr>
              <w:rPr>
                <w:rFonts w:eastAsia="Times New Roman"/>
              </w:rPr>
            </w:pPr>
            <w:r w:rsidRPr="00C3450D">
              <w:rPr>
                <w:rFonts w:eastAsia="Times New Roman"/>
              </w:rPr>
              <w:t>4.</w:t>
            </w:r>
          </w:p>
        </w:tc>
        <w:tc>
          <w:tcPr>
            <w:tcW w:w="1843" w:type="dxa"/>
            <w:hideMark/>
          </w:tcPr>
          <w:p w14:paraId="08E287A5" w14:textId="77777777" w:rsidR="006C2372" w:rsidRPr="00C3450D" w:rsidRDefault="006C2372" w:rsidP="00C3450D">
            <w:pPr>
              <w:rPr>
                <w:rFonts w:eastAsia="Times New Roman"/>
              </w:rPr>
            </w:pPr>
            <w:r w:rsidRPr="00C3450D">
              <w:rPr>
                <w:rFonts w:eastAsia="Times New Roman"/>
              </w:rPr>
              <w:t>53223/10</w:t>
            </w:r>
          </w:p>
        </w:tc>
        <w:tc>
          <w:tcPr>
            <w:tcW w:w="1985" w:type="dxa"/>
            <w:hideMark/>
          </w:tcPr>
          <w:p w14:paraId="757A77D1" w14:textId="77777777" w:rsidR="006C2372" w:rsidRPr="00C3450D" w:rsidRDefault="006C2372" w:rsidP="00C3450D">
            <w:pPr>
              <w:rPr>
                <w:rFonts w:eastAsia="Times New Roman"/>
              </w:rPr>
            </w:pPr>
            <w:r w:rsidRPr="00C3450D">
              <w:rPr>
                <w:rFonts w:eastAsia="Times New Roman"/>
              </w:rPr>
              <w:t>Via v. Italy</w:t>
            </w:r>
          </w:p>
        </w:tc>
        <w:tc>
          <w:tcPr>
            <w:tcW w:w="2551" w:type="dxa"/>
            <w:hideMark/>
          </w:tcPr>
          <w:p w14:paraId="76537393" w14:textId="77777777" w:rsidR="006C2372" w:rsidRPr="00C3450D" w:rsidRDefault="006C2372" w:rsidP="00C3450D">
            <w:pPr>
              <w:rPr>
                <w:rFonts w:eastAsia="Times New Roman"/>
              </w:rPr>
            </w:pPr>
            <w:proofErr w:type="spellStart"/>
            <w:r w:rsidRPr="00C3450D">
              <w:rPr>
                <w:rFonts w:eastAsia="Times New Roman"/>
                <w:b/>
                <w:bCs/>
              </w:rPr>
              <w:t>Eligio</w:t>
            </w:r>
            <w:proofErr w:type="spellEnd"/>
            <w:r w:rsidRPr="00C3450D">
              <w:rPr>
                <w:rFonts w:eastAsia="Times New Roman"/>
                <w:b/>
                <w:bCs/>
              </w:rPr>
              <w:t xml:space="preserve"> VIA</w:t>
            </w:r>
            <w:r w:rsidRPr="00C3450D">
              <w:rPr>
                <w:rFonts w:eastAsia="Times New Roman"/>
                <w:b/>
                <w:bCs/>
              </w:rPr>
              <w:br/>
              <w:t>1931</w:t>
            </w:r>
            <w:r w:rsidRPr="00C3450D">
              <w:rPr>
                <w:rFonts w:eastAsia="Times New Roman"/>
                <w:b/>
                <w:bCs/>
              </w:rPr>
              <w:br/>
              <w:t>Sondrio</w:t>
            </w:r>
          </w:p>
        </w:tc>
        <w:tc>
          <w:tcPr>
            <w:tcW w:w="1843" w:type="dxa"/>
            <w:hideMark/>
          </w:tcPr>
          <w:p w14:paraId="7A85C8E8" w14:textId="77777777" w:rsidR="006C2372" w:rsidRPr="00C3450D" w:rsidRDefault="006C2372" w:rsidP="00C3450D">
            <w:pPr>
              <w:rPr>
                <w:rFonts w:eastAsia="Times New Roman"/>
              </w:rPr>
            </w:pPr>
            <w:r w:rsidRPr="00C3450D">
              <w:rPr>
                <w:rFonts w:eastAsia="Times New Roman"/>
              </w:rPr>
              <w:t>Roberta PALOTTI</w:t>
            </w:r>
          </w:p>
        </w:tc>
      </w:tr>
      <w:tr w:rsidR="006C2372" w:rsidRPr="00C3450D" w14:paraId="53A07965" w14:textId="77777777" w:rsidTr="00F76675">
        <w:tc>
          <w:tcPr>
            <w:tcW w:w="851" w:type="dxa"/>
            <w:hideMark/>
          </w:tcPr>
          <w:p w14:paraId="422CA3D4" w14:textId="77777777" w:rsidR="006C2372" w:rsidRPr="00C3450D" w:rsidRDefault="006C2372" w:rsidP="00C3450D">
            <w:pPr>
              <w:rPr>
                <w:rFonts w:eastAsia="Times New Roman"/>
              </w:rPr>
            </w:pPr>
            <w:r w:rsidRPr="00C3450D">
              <w:rPr>
                <w:rFonts w:eastAsia="Times New Roman"/>
              </w:rPr>
              <w:t>5.</w:t>
            </w:r>
          </w:p>
        </w:tc>
        <w:tc>
          <w:tcPr>
            <w:tcW w:w="1843" w:type="dxa"/>
            <w:hideMark/>
          </w:tcPr>
          <w:p w14:paraId="4595D70E" w14:textId="77777777" w:rsidR="006C2372" w:rsidRPr="00C3450D" w:rsidRDefault="006C2372" w:rsidP="00C3450D">
            <w:pPr>
              <w:rPr>
                <w:rFonts w:eastAsia="Times New Roman"/>
              </w:rPr>
            </w:pPr>
            <w:r w:rsidRPr="00C3450D">
              <w:rPr>
                <w:rFonts w:eastAsia="Times New Roman"/>
              </w:rPr>
              <w:t>53300/10</w:t>
            </w:r>
          </w:p>
        </w:tc>
        <w:tc>
          <w:tcPr>
            <w:tcW w:w="1985" w:type="dxa"/>
            <w:hideMark/>
          </w:tcPr>
          <w:p w14:paraId="2068022A" w14:textId="77777777" w:rsidR="006C2372" w:rsidRPr="00C3450D" w:rsidRDefault="006C2372" w:rsidP="00C3450D">
            <w:pPr>
              <w:rPr>
                <w:rFonts w:eastAsia="Times New Roman"/>
              </w:rPr>
            </w:pPr>
            <w:r w:rsidRPr="00C3450D">
              <w:rPr>
                <w:rFonts w:eastAsia="Times New Roman"/>
              </w:rPr>
              <w:t>Sala v. Italy</w:t>
            </w:r>
          </w:p>
        </w:tc>
        <w:tc>
          <w:tcPr>
            <w:tcW w:w="2551" w:type="dxa"/>
            <w:hideMark/>
          </w:tcPr>
          <w:p w14:paraId="5127C313" w14:textId="77777777" w:rsidR="006C2372" w:rsidRPr="00C3450D" w:rsidRDefault="006C2372" w:rsidP="00C3450D">
            <w:pPr>
              <w:rPr>
                <w:rFonts w:eastAsia="Times New Roman"/>
              </w:rPr>
            </w:pPr>
            <w:r w:rsidRPr="00C3450D">
              <w:rPr>
                <w:rFonts w:eastAsia="Times New Roman"/>
                <w:b/>
                <w:bCs/>
              </w:rPr>
              <w:t>Aldo SALA</w:t>
            </w:r>
            <w:r w:rsidRPr="00C3450D">
              <w:rPr>
                <w:rFonts w:eastAsia="Times New Roman"/>
                <w:b/>
                <w:bCs/>
              </w:rPr>
              <w:br/>
              <w:t>1944</w:t>
            </w:r>
            <w:r w:rsidRPr="00C3450D">
              <w:rPr>
                <w:rFonts w:eastAsia="Times New Roman"/>
                <w:b/>
                <w:bCs/>
              </w:rPr>
              <w:br/>
              <w:t>Sondrio</w:t>
            </w:r>
          </w:p>
        </w:tc>
        <w:tc>
          <w:tcPr>
            <w:tcW w:w="1843" w:type="dxa"/>
            <w:hideMark/>
          </w:tcPr>
          <w:p w14:paraId="7D73841E" w14:textId="77777777" w:rsidR="006C2372" w:rsidRPr="00C3450D" w:rsidRDefault="006C2372" w:rsidP="00C3450D">
            <w:pPr>
              <w:rPr>
                <w:rFonts w:eastAsia="Times New Roman"/>
              </w:rPr>
            </w:pPr>
            <w:r w:rsidRPr="00C3450D">
              <w:rPr>
                <w:rFonts w:eastAsia="Times New Roman"/>
              </w:rPr>
              <w:t>Roberta PALOTTI</w:t>
            </w:r>
          </w:p>
        </w:tc>
      </w:tr>
      <w:tr w:rsidR="006C2372" w:rsidRPr="00C3450D" w14:paraId="63BAB5AA" w14:textId="77777777" w:rsidTr="00F76675">
        <w:tc>
          <w:tcPr>
            <w:tcW w:w="851" w:type="dxa"/>
            <w:hideMark/>
          </w:tcPr>
          <w:p w14:paraId="4E5DF354" w14:textId="77777777" w:rsidR="006C2372" w:rsidRPr="00C3450D" w:rsidRDefault="006C2372" w:rsidP="00C3450D">
            <w:pPr>
              <w:rPr>
                <w:rFonts w:eastAsia="Times New Roman"/>
              </w:rPr>
            </w:pPr>
            <w:r w:rsidRPr="00C3450D">
              <w:rPr>
                <w:rFonts w:eastAsia="Times New Roman"/>
              </w:rPr>
              <w:t>6.</w:t>
            </w:r>
          </w:p>
        </w:tc>
        <w:tc>
          <w:tcPr>
            <w:tcW w:w="1843" w:type="dxa"/>
            <w:hideMark/>
          </w:tcPr>
          <w:p w14:paraId="054CBCFA" w14:textId="77777777" w:rsidR="006C2372" w:rsidRPr="00C3450D" w:rsidRDefault="006C2372" w:rsidP="00C3450D">
            <w:pPr>
              <w:rPr>
                <w:rFonts w:eastAsia="Times New Roman"/>
              </w:rPr>
            </w:pPr>
            <w:r w:rsidRPr="00C3450D">
              <w:rPr>
                <w:rFonts w:eastAsia="Times New Roman"/>
              </w:rPr>
              <w:t>53301/10</w:t>
            </w:r>
          </w:p>
        </w:tc>
        <w:tc>
          <w:tcPr>
            <w:tcW w:w="1985" w:type="dxa"/>
            <w:hideMark/>
          </w:tcPr>
          <w:p w14:paraId="6BFA8607" w14:textId="77777777" w:rsidR="006C2372" w:rsidRPr="00C3450D" w:rsidRDefault="006C2372" w:rsidP="00C3450D">
            <w:pPr>
              <w:rPr>
                <w:rFonts w:eastAsia="Times New Roman"/>
              </w:rPr>
            </w:pPr>
            <w:proofErr w:type="spellStart"/>
            <w:r w:rsidRPr="00C3450D">
              <w:rPr>
                <w:rFonts w:eastAsia="Times New Roman"/>
              </w:rPr>
              <w:t>Romeri</w:t>
            </w:r>
            <w:proofErr w:type="spellEnd"/>
            <w:r w:rsidRPr="00C3450D">
              <w:rPr>
                <w:rFonts w:eastAsia="Times New Roman"/>
              </w:rPr>
              <w:t xml:space="preserve"> v. Italy</w:t>
            </w:r>
          </w:p>
        </w:tc>
        <w:tc>
          <w:tcPr>
            <w:tcW w:w="2551" w:type="dxa"/>
            <w:hideMark/>
          </w:tcPr>
          <w:p w14:paraId="04F4B820" w14:textId="77777777" w:rsidR="006C2372" w:rsidRPr="00C3450D" w:rsidRDefault="006C2372" w:rsidP="00C3450D">
            <w:pPr>
              <w:rPr>
                <w:rFonts w:eastAsia="Times New Roman"/>
              </w:rPr>
            </w:pPr>
            <w:r w:rsidRPr="00C3450D">
              <w:rPr>
                <w:rFonts w:eastAsia="Times New Roman"/>
                <w:b/>
                <w:bCs/>
              </w:rPr>
              <w:t>Lino Attilio ROMERI</w:t>
            </w:r>
            <w:r w:rsidRPr="00C3450D">
              <w:rPr>
                <w:rFonts w:eastAsia="Times New Roman"/>
                <w:b/>
                <w:bCs/>
              </w:rPr>
              <w:br/>
              <w:t>1933</w:t>
            </w:r>
            <w:r w:rsidRPr="00C3450D">
              <w:rPr>
                <w:rFonts w:eastAsia="Times New Roman"/>
                <w:b/>
                <w:bCs/>
              </w:rPr>
              <w:br/>
              <w:t>Sondrio</w:t>
            </w:r>
          </w:p>
        </w:tc>
        <w:tc>
          <w:tcPr>
            <w:tcW w:w="1843" w:type="dxa"/>
            <w:hideMark/>
          </w:tcPr>
          <w:p w14:paraId="3B486796" w14:textId="77777777" w:rsidR="006C2372" w:rsidRPr="00C3450D" w:rsidRDefault="006C2372" w:rsidP="00C3450D">
            <w:pPr>
              <w:rPr>
                <w:rFonts w:eastAsia="Times New Roman"/>
              </w:rPr>
            </w:pPr>
            <w:r w:rsidRPr="00C3450D">
              <w:rPr>
                <w:rFonts w:eastAsia="Times New Roman"/>
              </w:rPr>
              <w:t>Roberta PALOTTI</w:t>
            </w:r>
          </w:p>
        </w:tc>
      </w:tr>
    </w:tbl>
    <w:p w14:paraId="7F30481C" w14:textId="31094989" w:rsidR="00182EBA" w:rsidRPr="00C3450D" w:rsidRDefault="00182EBA" w:rsidP="00C3450D"/>
    <w:sectPr w:rsidR="00182EBA" w:rsidRPr="00C3450D" w:rsidSect="007D3701">
      <w:headerReference w:type="even" r:id="rId21"/>
      <w:headerReference w:type="default" r:id="rId22"/>
      <w:footerReference w:type="even" r:id="rId23"/>
      <w:footerReference w:type="default" r:id="rId24"/>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56571" w14:textId="77777777" w:rsidR="00D45C93" w:rsidRPr="006C2372" w:rsidRDefault="00D45C93" w:rsidP="0098410D">
      <w:r w:rsidRPr="006C2372">
        <w:separator/>
      </w:r>
    </w:p>
  </w:endnote>
  <w:endnote w:type="continuationSeparator" w:id="0">
    <w:p w14:paraId="51F3F7B5" w14:textId="77777777" w:rsidR="00D45C93" w:rsidRPr="006C2372" w:rsidRDefault="00D45C93" w:rsidP="0098410D">
      <w:r w:rsidRPr="006C237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4C4D1" w14:textId="77777777" w:rsidR="00B366C1" w:rsidRDefault="00B366C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D492D" w14:textId="3E9B6BF0" w:rsidR="006C2372" w:rsidRPr="00150BFA" w:rsidRDefault="006C2372" w:rsidP="0020718E">
    <w:pPr>
      <w:jc w:val="center"/>
    </w:pPr>
    <w:r>
      <w:rPr>
        <w:noProof/>
        <w:lang w:val="en-US" w:eastAsia="ja-JP"/>
      </w:rPr>
      <w:drawing>
        <wp:inline distT="0" distB="0" distL="0" distR="0" wp14:anchorId="443F0B6C" wp14:editId="41A60E25">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8434565" w14:textId="1A79681A" w:rsidR="0098410D" w:rsidRPr="006C2372" w:rsidRDefault="0098410D" w:rsidP="00AF12C5">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13940" w14:textId="1E331855" w:rsidR="006C2372" w:rsidRPr="00150BFA" w:rsidRDefault="006C2372" w:rsidP="0020718E">
    <w:pPr>
      <w:jc w:val="center"/>
    </w:pPr>
    <w:r>
      <w:rPr>
        <w:noProof/>
        <w:lang w:val="en-US" w:eastAsia="ja-JP"/>
      </w:rPr>
      <w:drawing>
        <wp:inline distT="0" distB="0" distL="0" distR="0" wp14:anchorId="686A334D" wp14:editId="4D3F0CFA">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5F6BAB7" w14:textId="06E1C444" w:rsidR="009E7A6F" w:rsidRPr="006C2372" w:rsidRDefault="009E7A6F" w:rsidP="009E7A6F">
    <w:pPr>
      <w:pStyle w:val="Pidipagina"/>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552AD" w14:textId="6C5082B8" w:rsidR="006C2372" w:rsidRDefault="006C2372" w:rsidP="009A115C">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6B574" w14:textId="286600D1" w:rsidR="006C2372" w:rsidRPr="000B7195" w:rsidRDefault="006C2372" w:rsidP="007D3701">
    <w:pPr>
      <w:pStyle w:val="JuHeader"/>
    </w:pPr>
    <w:r>
      <w:fldChar w:fldCharType="begin"/>
    </w:r>
    <w:r>
      <w:instrText xml:space="preserve"> PAGE </w:instrText>
    </w:r>
    <w:r>
      <w:fldChar w:fldCharType="separate"/>
    </w:r>
    <w:r>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3C741" w14:textId="685B53D9" w:rsidR="00182EBA" w:rsidRDefault="006C2372" w:rsidP="009A115C">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70979" w14:textId="3474FB04" w:rsidR="00182EBA" w:rsidRPr="000B7195" w:rsidRDefault="006C2372" w:rsidP="007D3701">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659EF" w14:textId="77777777" w:rsidR="00D45C93" w:rsidRPr="006C2372" w:rsidRDefault="00D45C93" w:rsidP="0098410D">
      <w:r w:rsidRPr="006C2372">
        <w:separator/>
      </w:r>
    </w:p>
  </w:footnote>
  <w:footnote w:type="continuationSeparator" w:id="0">
    <w:p w14:paraId="2EAE9B7E" w14:textId="77777777" w:rsidR="00D45C93" w:rsidRPr="006C2372" w:rsidRDefault="00D45C93" w:rsidP="0098410D">
      <w:r w:rsidRPr="006C237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12994" w14:textId="77777777" w:rsidR="00B366C1" w:rsidRDefault="00B366C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AB9EF" w14:textId="739AE4CB" w:rsidR="006C2372" w:rsidRPr="00A45145" w:rsidRDefault="006C2372" w:rsidP="00A45145">
    <w:pPr>
      <w:jc w:val="center"/>
    </w:pPr>
    <w:r>
      <w:rPr>
        <w:noProof/>
        <w:lang w:val="en-US" w:eastAsia="ja-JP"/>
      </w:rPr>
      <w:drawing>
        <wp:inline distT="0" distB="0" distL="0" distR="0" wp14:anchorId="64938FB9" wp14:editId="0BFD8872">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C0D9859" w14:textId="186847E5" w:rsidR="0098410D" w:rsidRPr="006C2372" w:rsidRDefault="0098410D" w:rsidP="00B14793">
    <w:pPr>
      <w:jc w:val="cent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0DECC" w14:textId="3F2DA265" w:rsidR="006C2372" w:rsidRPr="00A45145" w:rsidRDefault="006C2372" w:rsidP="00A45145">
    <w:pPr>
      <w:jc w:val="center"/>
    </w:pPr>
    <w:r>
      <w:rPr>
        <w:noProof/>
        <w:lang w:val="en-US" w:eastAsia="ja-JP"/>
      </w:rPr>
      <w:drawing>
        <wp:inline distT="0" distB="0" distL="0" distR="0" wp14:anchorId="77242799" wp14:editId="411003A8">
          <wp:extent cx="2962275" cy="1219200"/>
          <wp:effectExtent l="0" t="0" r="9525" b="0"/>
          <wp:docPr id="39" name="Picture 3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9CEA936" w14:textId="1E690D3D" w:rsidR="0098410D" w:rsidRPr="006C2372" w:rsidRDefault="0098410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F2B98" w14:textId="2E1991B8" w:rsidR="006C2372" w:rsidRPr="004D0EC7" w:rsidRDefault="006C2372" w:rsidP="004D0EC7">
    <w:pPr>
      <w:pStyle w:val="JuHeader"/>
    </w:pPr>
    <w:r>
      <w:t>GUSMERINI</w:t>
    </w:r>
    <w:r w:rsidR="00EB7A50">
      <w:t xml:space="preserve"> AND OTHERS</w:t>
    </w:r>
    <w:r>
      <w:t xml:space="preserve"> v. ITALY</w:t>
    </w:r>
    <w:r w:rsidRPr="004D0EC7">
      <w:t xml:space="preserve"> </w:t>
    </w:r>
    <w:r>
      <w:t>JUDGMENT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D11E7" w14:textId="56AD8727" w:rsidR="006C2372" w:rsidRPr="00882CD5" w:rsidRDefault="006C2372" w:rsidP="007D3701">
    <w:pPr>
      <w:pStyle w:val="JuHeader"/>
    </w:pPr>
    <w:r>
      <w:t xml:space="preserve">GUSMERINI </w:t>
    </w:r>
    <w:r w:rsidR="00EB7A50">
      <w:t xml:space="preserve">AND OTHERS </w:t>
    </w:r>
    <w:r>
      <w:t>v. ITALY</w:t>
    </w:r>
    <w:r w:rsidRPr="00882CD5">
      <w:t xml:space="preserve"> JUDGMENT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10614" w14:textId="6BFA9AEE" w:rsidR="00182EBA" w:rsidRPr="004D0EC7" w:rsidRDefault="006C2372" w:rsidP="004D0EC7">
    <w:pPr>
      <w:pStyle w:val="JuHeader"/>
    </w:pPr>
    <w:r>
      <w:t>GUSMERINI v. ITALY</w:t>
    </w:r>
    <w:r w:rsidR="00182EBA" w:rsidRPr="004D0EC7">
      <w:t xml:space="preserve"> </w:t>
    </w:r>
    <w:r w:rsidR="00182EBA">
      <w:t>JUDGMENT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AF137" w14:textId="67D87386" w:rsidR="00182EBA" w:rsidRPr="00882CD5" w:rsidRDefault="006C2372" w:rsidP="007D3701">
    <w:pPr>
      <w:pStyle w:val="JuHeader"/>
    </w:pPr>
    <w:r>
      <w:t>GUSMERINI</w:t>
    </w:r>
    <w:r w:rsidR="00B366C1">
      <w:t xml:space="preserve"> AND OTHERS</w:t>
    </w:r>
    <w:r>
      <w:t xml:space="preserve"> v. ITALY</w:t>
    </w:r>
    <w:r w:rsidR="00182EBA" w:rsidRPr="00882CD5">
      <w:t xml:space="preserve"> JUDGMENT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3"/>
  </w:num>
  <w:num w:numId="2">
    <w:abstractNumId w:val="14"/>
  </w:num>
  <w:num w:numId="3">
    <w:abstractNumId w:val="12"/>
  </w:num>
  <w:num w:numId="4">
    <w:abstractNumId w:val="11"/>
  </w:num>
  <w:num w:numId="5">
    <w:abstractNumId w:val="17"/>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16"/>
  </w:num>
  <w:num w:numId="18">
    <w:abstractNumId w:val="15"/>
  </w:num>
  <w:num w:numId="19">
    <w:abstractNumId w:val="16"/>
  </w:num>
  <w:num w:numId="20">
    <w:abstractNumId w:val="10"/>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3"/>
    <w:docVar w:name="AppNatAutre" w:val="0"/>
    <w:docVar w:name="DocVarPREMATURE" w:val="0"/>
    <w:docVar w:name="EMM" w:val="0"/>
    <w:docVar w:name="ETRANSMISSION" w:val="BY E-TRANSMISSION ONLY"/>
    <w:docVar w:name="L4_1Annex" w:val="0"/>
    <w:docVar w:name="L4_1Anonymity" w:val="0"/>
    <w:docVar w:name="NBApplication" w:val="5"/>
    <w:docVar w:name="NBEMMDOC" w:val="0"/>
    <w:docVar w:name="Plural" w:val="3"/>
    <w:docVar w:name="SignForeName" w:val="0"/>
    <w:docVar w:name="SndCaseNumber" w:val="Error!Nodocumentvariablesupplied."/>
  </w:docVars>
  <w:rsids>
    <w:rsidRoot w:val="006C2372"/>
    <w:rsid w:val="000023C6"/>
    <w:rsid w:val="000041F8"/>
    <w:rsid w:val="000042A8"/>
    <w:rsid w:val="00004308"/>
    <w:rsid w:val="00005BF0"/>
    <w:rsid w:val="0000617D"/>
    <w:rsid w:val="00007154"/>
    <w:rsid w:val="000103AE"/>
    <w:rsid w:val="00011D69"/>
    <w:rsid w:val="0001249F"/>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28FD"/>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334B"/>
    <w:rsid w:val="00244B0E"/>
    <w:rsid w:val="00244F6C"/>
    <w:rsid w:val="00246B89"/>
    <w:rsid w:val="00252C4E"/>
    <w:rsid w:val="002532C5"/>
    <w:rsid w:val="00254DF2"/>
    <w:rsid w:val="00260C03"/>
    <w:rsid w:val="0026439A"/>
    <w:rsid w:val="0026540E"/>
    <w:rsid w:val="00275123"/>
    <w:rsid w:val="00281B7C"/>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5ADD"/>
    <w:rsid w:val="002C7826"/>
    <w:rsid w:val="002D022D"/>
    <w:rsid w:val="002D24BB"/>
    <w:rsid w:val="002D2FA7"/>
    <w:rsid w:val="002D47BA"/>
    <w:rsid w:val="002D77B9"/>
    <w:rsid w:val="002E236F"/>
    <w:rsid w:val="002E46DA"/>
    <w:rsid w:val="002E7764"/>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40C"/>
    <w:rsid w:val="00387B9D"/>
    <w:rsid w:val="00387C70"/>
    <w:rsid w:val="00390294"/>
    <w:rsid w:val="0039364F"/>
    <w:rsid w:val="00396686"/>
    <w:rsid w:val="0039778E"/>
    <w:rsid w:val="003B4941"/>
    <w:rsid w:val="003C5714"/>
    <w:rsid w:val="003C6B9F"/>
    <w:rsid w:val="003C6E2A"/>
    <w:rsid w:val="003D0299"/>
    <w:rsid w:val="003D6662"/>
    <w:rsid w:val="003E415E"/>
    <w:rsid w:val="003E6D80"/>
    <w:rsid w:val="003F05FA"/>
    <w:rsid w:val="003F244A"/>
    <w:rsid w:val="003F2517"/>
    <w:rsid w:val="003F30B8"/>
    <w:rsid w:val="003F4C45"/>
    <w:rsid w:val="003F5F7B"/>
    <w:rsid w:val="003F7D64"/>
    <w:rsid w:val="0040433A"/>
    <w:rsid w:val="00414300"/>
    <w:rsid w:val="00414F27"/>
    <w:rsid w:val="00420703"/>
    <w:rsid w:val="00425C67"/>
    <w:rsid w:val="004270DA"/>
    <w:rsid w:val="00427E7A"/>
    <w:rsid w:val="004355AC"/>
    <w:rsid w:val="00436C49"/>
    <w:rsid w:val="00443D98"/>
    <w:rsid w:val="00445366"/>
    <w:rsid w:val="00447F5B"/>
    <w:rsid w:val="004535EF"/>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48BB"/>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95B63"/>
    <w:rsid w:val="006A037C"/>
    <w:rsid w:val="006A0C84"/>
    <w:rsid w:val="006A36F4"/>
    <w:rsid w:val="006A406F"/>
    <w:rsid w:val="006A5D3A"/>
    <w:rsid w:val="006B1942"/>
    <w:rsid w:val="006C237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0EB5"/>
    <w:rsid w:val="00823602"/>
    <w:rsid w:val="008255F5"/>
    <w:rsid w:val="00826890"/>
    <w:rsid w:val="0083014E"/>
    <w:rsid w:val="0083214A"/>
    <w:rsid w:val="00834220"/>
    <w:rsid w:val="00845723"/>
    <w:rsid w:val="008519E7"/>
    <w:rsid w:val="00851EF9"/>
    <w:rsid w:val="008577FD"/>
    <w:rsid w:val="00860B03"/>
    <w:rsid w:val="0086497A"/>
    <w:rsid w:val="00867066"/>
    <w:rsid w:val="00867358"/>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574FC"/>
    <w:rsid w:val="009630C7"/>
    <w:rsid w:val="00972B55"/>
    <w:rsid w:val="009743B7"/>
    <w:rsid w:val="0098228B"/>
    <w:rsid w:val="009828DA"/>
    <w:rsid w:val="0098410D"/>
    <w:rsid w:val="00985BAB"/>
    <w:rsid w:val="00986B3C"/>
    <w:rsid w:val="009A115C"/>
    <w:rsid w:val="009A1224"/>
    <w:rsid w:val="009A620C"/>
    <w:rsid w:val="009A7FC1"/>
    <w:rsid w:val="009B1606"/>
    <w:rsid w:val="009B1B5F"/>
    <w:rsid w:val="009B6673"/>
    <w:rsid w:val="009C191B"/>
    <w:rsid w:val="009C2BD6"/>
    <w:rsid w:val="009D57AA"/>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049D1"/>
    <w:rsid w:val="00B160DB"/>
    <w:rsid w:val="00B20836"/>
    <w:rsid w:val="00B235BB"/>
    <w:rsid w:val="00B27A44"/>
    <w:rsid w:val="00B30BBF"/>
    <w:rsid w:val="00B33C03"/>
    <w:rsid w:val="00B366C1"/>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450D"/>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45C93"/>
    <w:rsid w:val="00D50A0A"/>
    <w:rsid w:val="00D53548"/>
    <w:rsid w:val="00D5576B"/>
    <w:rsid w:val="00D566BD"/>
    <w:rsid w:val="00D57A4D"/>
    <w:rsid w:val="00D60AA7"/>
    <w:rsid w:val="00D6435F"/>
    <w:rsid w:val="00D66471"/>
    <w:rsid w:val="00D70641"/>
    <w:rsid w:val="00D74888"/>
    <w:rsid w:val="00D7488B"/>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262D"/>
    <w:rsid w:val="00E95C1E"/>
    <w:rsid w:val="00E97396"/>
    <w:rsid w:val="00EA185E"/>
    <w:rsid w:val="00EA592A"/>
    <w:rsid w:val="00EB14E4"/>
    <w:rsid w:val="00EB32A5"/>
    <w:rsid w:val="00EB34ED"/>
    <w:rsid w:val="00EB447C"/>
    <w:rsid w:val="00EB7A50"/>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A52"/>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76675"/>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1601"/>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6B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0023C6"/>
    <w:rPr>
      <w:sz w:val="24"/>
      <w:szCs w:val="24"/>
      <w:lang w:val="en-GB"/>
    </w:rPr>
  </w:style>
  <w:style w:type="paragraph" w:styleId="Titolo1">
    <w:name w:val="heading 1"/>
    <w:basedOn w:val="Normale"/>
    <w:next w:val="Normale"/>
    <w:link w:val="Titolo1Carattere"/>
    <w:uiPriority w:val="98"/>
    <w:semiHidden/>
    <w:rsid w:val="000023C6"/>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0023C6"/>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0023C6"/>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0023C6"/>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0023C6"/>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0023C6"/>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0023C6"/>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0023C6"/>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0023C6"/>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0023C6"/>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0023C6"/>
    <w:rPr>
      <w:rFonts w:ascii="Tahoma" w:hAnsi="Tahoma" w:cs="Tahoma"/>
      <w:sz w:val="16"/>
      <w:szCs w:val="16"/>
      <w:lang w:val="en-GB"/>
    </w:rPr>
  </w:style>
  <w:style w:type="character" w:styleId="Titolodellibro">
    <w:name w:val="Book Title"/>
    <w:uiPriority w:val="98"/>
    <w:semiHidden/>
    <w:qFormat/>
    <w:rsid w:val="000023C6"/>
    <w:rPr>
      <w:i/>
      <w:iCs/>
      <w:smallCaps/>
      <w:spacing w:val="5"/>
    </w:rPr>
  </w:style>
  <w:style w:type="paragraph" w:customStyle="1" w:styleId="JuHeader">
    <w:name w:val="Ju_Header"/>
    <w:aliases w:val="_Header"/>
    <w:basedOn w:val="Intestazione"/>
    <w:uiPriority w:val="29"/>
    <w:qFormat/>
    <w:rsid w:val="000023C6"/>
    <w:pPr>
      <w:tabs>
        <w:tab w:val="clear" w:pos="4536"/>
        <w:tab w:val="clear" w:pos="9072"/>
      </w:tabs>
      <w:jc w:val="center"/>
    </w:pPr>
    <w:rPr>
      <w:sz w:val="18"/>
    </w:rPr>
  </w:style>
  <w:style w:type="paragraph" w:customStyle="1" w:styleId="NormalJustified">
    <w:name w:val="Normal_Justified"/>
    <w:basedOn w:val="Normale"/>
    <w:semiHidden/>
    <w:rsid w:val="000023C6"/>
    <w:pPr>
      <w:jc w:val="both"/>
    </w:pPr>
  </w:style>
  <w:style w:type="character" w:styleId="Enfasigrassetto">
    <w:name w:val="Strong"/>
    <w:uiPriority w:val="98"/>
    <w:semiHidden/>
    <w:qFormat/>
    <w:rsid w:val="000023C6"/>
    <w:rPr>
      <w:b/>
      <w:bCs/>
    </w:rPr>
  </w:style>
  <w:style w:type="paragraph" w:styleId="Nessunaspaziatura">
    <w:name w:val="No Spacing"/>
    <w:basedOn w:val="Normale"/>
    <w:link w:val="NessunaspaziaturaCarattere"/>
    <w:uiPriority w:val="98"/>
    <w:semiHidden/>
    <w:qFormat/>
    <w:rsid w:val="000023C6"/>
  </w:style>
  <w:style w:type="character" w:customStyle="1" w:styleId="NessunaspaziaturaCarattere">
    <w:name w:val="Nessuna spaziatura Carattere"/>
    <w:basedOn w:val="Carpredefinitoparagrafo"/>
    <w:link w:val="Nessunaspaziatura"/>
    <w:uiPriority w:val="98"/>
    <w:semiHidden/>
    <w:rsid w:val="000023C6"/>
    <w:rPr>
      <w:sz w:val="24"/>
      <w:szCs w:val="24"/>
      <w:lang w:val="en-GB"/>
    </w:rPr>
  </w:style>
  <w:style w:type="paragraph" w:customStyle="1" w:styleId="JuQuot">
    <w:name w:val="Ju_Quot"/>
    <w:aliases w:val="_Quote"/>
    <w:basedOn w:val="NormalJustified"/>
    <w:uiPriority w:val="20"/>
    <w:qFormat/>
    <w:rsid w:val="000023C6"/>
    <w:pPr>
      <w:spacing w:before="120" w:after="120"/>
      <w:ind w:left="425" w:firstLine="142"/>
    </w:pPr>
    <w:rPr>
      <w:sz w:val="20"/>
    </w:rPr>
  </w:style>
  <w:style w:type="paragraph" w:customStyle="1" w:styleId="DummyStyle">
    <w:name w:val="Dummy_Style"/>
    <w:aliases w:val="_Dummy"/>
    <w:basedOn w:val="Normale"/>
    <w:semiHidden/>
    <w:qFormat/>
    <w:rsid w:val="000023C6"/>
    <w:rPr>
      <w:color w:val="00B050"/>
      <w:sz w:val="22"/>
    </w:rPr>
  </w:style>
  <w:style w:type="paragraph" w:customStyle="1" w:styleId="JuList">
    <w:name w:val="Ju_List"/>
    <w:aliases w:val="_List_1"/>
    <w:basedOn w:val="NormalJustified"/>
    <w:uiPriority w:val="23"/>
    <w:qFormat/>
    <w:rsid w:val="000023C6"/>
    <w:pPr>
      <w:numPr>
        <w:numId w:val="21"/>
      </w:numPr>
      <w:spacing w:before="280" w:after="60"/>
    </w:pPr>
  </w:style>
  <w:style w:type="paragraph" w:customStyle="1" w:styleId="JuLista">
    <w:name w:val="Ju_List_a"/>
    <w:aliases w:val="_List_2"/>
    <w:basedOn w:val="NormalJustified"/>
    <w:uiPriority w:val="23"/>
    <w:rsid w:val="000023C6"/>
    <w:pPr>
      <w:numPr>
        <w:ilvl w:val="1"/>
        <w:numId w:val="21"/>
      </w:numPr>
    </w:pPr>
  </w:style>
  <w:style w:type="paragraph" w:customStyle="1" w:styleId="JuListi">
    <w:name w:val="Ju_List_i"/>
    <w:aliases w:val="_List_3"/>
    <w:basedOn w:val="NormalJustified"/>
    <w:uiPriority w:val="23"/>
    <w:rsid w:val="000023C6"/>
    <w:pPr>
      <w:numPr>
        <w:ilvl w:val="2"/>
        <w:numId w:val="21"/>
      </w:numPr>
    </w:pPr>
  </w:style>
  <w:style w:type="paragraph" w:customStyle="1" w:styleId="JuHArticle">
    <w:name w:val="Ju_H_Article"/>
    <w:aliases w:val="_Title_Quote"/>
    <w:basedOn w:val="Normale"/>
    <w:next w:val="JuQuot"/>
    <w:uiPriority w:val="19"/>
    <w:qFormat/>
    <w:rsid w:val="000023C6"/>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0023C6"/>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0023C6"/>
    <w:pPr>
      <w:keepNext/>
      <w:keepLines/>
      <w:tabs>
        <w:tab w:val="right" w:pos="7938"/>
      </w:tabs>
      <w:ind w:firstLine="0"/>
      <w:jc w:val="center"/>
    </w:pPr>
    <w:rPr>
      <w:i/>
    </w:rPr>
  </w:style>
  <w:style w:type="paragraph" w:customStyle="1" w:styleId="JuHHead">
    <w:name w:val="Ju_H_Head"/>
    <w:aliases w:val="_Head_1"/>
    <w:basedOn w:val="Titolo1"/>
    <w:next w:val="JuPara"/>
    <w:uiPriority w:val="17"/>
    <w:qFormat/>
    <w:rsid w:val="000023C6"/>
    <w:pPr>
      <w:keepNext/>
      <w:keepLines/>
      <w:numPr>
        <w:numId w:val="20"/>
      </w:numPr>
      <w:spacing w:before="100" w:beforeAutospacing="1" w:after="240"/>
      <w:contextualSpacing w:val="0"/>
      <w:jc w:val="both"/>
    </w:pPr>
    <w:rPr>
      <w:b w:val="0"/>
      <w:caps/>
      <w:color w:val="auto"/>
    </w:rPr>
  </w:style>
  <w:style w:type="numbering" w:customStyle="1" w:styleId="ECHRA1StyleBulletedSquare">
    <w:name w:val="ECHR_A1_Style_Bulleted_Square"/>
    <w:basedOn w:val="Nessunelenco"/>
    <w:rsid w:val="000023C6"/>
    <w:pPr>
      <w:numPr>
        <w:numId w:val="15"/>
      </w:numPr>
    </w:pPr>
  </w:style>
  <w:style w:type="paragraph" w:customStyle="1" w:styleId="JuSigned">
    <w:name w:val="Ju_Signed"/>
    <w:aliases w:val="_Signature"/>
    <w:basedOn w:val="Normale"/>
    <w:next w:val="JuPara"/>
    <w:uiPriority w:val="31"/>
    <w:qFormat/>
    <w:rsid w:val="000023C6"/>
    <w:pPr>
      <w:tabs>
        <w:tab w:val="center" w:pos="1418"/>
        <w:tab w:val="center" w:pos="5954"/>
      </w:tabs>
      <w:spacing w:before="720"/>
    </w:pPr>
  </w:style>
  <w:style w:type="paragraph" w:styleId="Titolo">
    <w:name w:val="Title"/>
    <w:basedOn w:val="Normale"/>
    <w:next w:val="Normale"/>
    <w:link w:val="TitoloCarattere"/>
    <w:uiPriority w:val="98"/>
    <w:semiHidden/>
    <w:qFormat/>
    <w:rsid w:val="000023C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0023C6"/>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essunelenco"/>
    <w:uiPriority w:val="99"/>
    <w:rsid w:val="000023C6"/>
    <w:pPr>
      <w:numPr>
        <w:numId w:val="1"/>
      </w:numPr>
    </w:pPr>
  </w:style>
  <w:style w:type="numbering" w:customStyle="1" w:styleId="ECHRA1StyleNumberedList">
    <w:name w:val="ECHR_A1_Style_Numbered_List"/>
    <w:basedOn w:val="Nessunelenco"/>
    <w:rsid w:val="000023C6"/>
    <w:pPr>
      <w:numPr>
        <w:numId w:val="17"/>
      </w:numPr>
    </w:pPr>
  </w:style>
  <w:style w:type="table" w:customStyle="1" w:styleId="ECHRTable2019">
    <w:name w:val="ECHR_Table_2019"/>
    <w:basedOn w:val="Tabellanormale"/>
    <w:uiPriority w:val="99"/>
    <w:rsid w:val="000023C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7D3701"/>
    <w:rPr>
      <w:sz w:val="8"/>
    </w:rPr>
  </w:style>
  <w:style w:type="paragraph" w:customStyle="1" w:styleId="JuCourt">
    <w:name w:val="Ju_Court"/>
    <w:aliases w:val="_Court_Names"/>
    <w:basedOn w:val="Normale"/>
    <w:next w:val="Normale"/>
    <w:uiPriority w:val="32"/>
    <w:qFormat/>
    <w:rsid w:val="000023C6"/>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0023C6"/>
    <w:pPr>
      <w:keepNext/>
      <w:keepLines/>
      <w:numPr>
        <w:ilvl w:val="1"/>
        <w:numId w:val="20"/>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0023C6"/>
    <w:pPr>
      <w:keepNext/>
      <w:keepLines/>
      <w:numPr>
        <w:ilvl w:val="2"/>
        <w:numId w:val="20"/>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0023C6"/>
    <w:pPr>
      <w:keepNext/>
      <w:keepLines/>
      <w:numPr>
        <w:ilvl w:val="3"/>
        <w:numId w:val="20"/>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0023C6"/>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0023C6"/>
    <w:rPr>
      <w:sz w:val="24"/>
      <w:szCs w:val="24"/>
      <w:lang w:val="en-GB"/>
    </w:rPr>
  </w:style>
  <w:style w:type="character" w:customStyle="1" w:styleId="Titolo1Carattere">
    <w:name w:val="Titolo 1 Carattere"/>
    <w:basedOn w:val="Carpredefinitoparagrafo"/>
    <w:link w:val="Titolo1"/>
    <w:uiPriority w:val="98"/>
    <w:semiHidden/>
    <w:rsid w:val="000023C6"/>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Titolo5"/>
    <w:next w:val="JuPara"/>
    <w:uiPriority w:val="17"/>
    <w:rsid w:val="000023C6"/>
    <w:pPr>
      <w:keepNext/>
      <w:keepLines/>
      <w:numPr>
        <w:ilvl w:val="4"/>
        <w:numId w:val="20"/>
      </w:numPr>
      <w:spacing w:before="100" w:beforeAutospacing="1" w:after="120"/>
      <w:jc w:val="both"/>
    </w:pPr>
    <w:rPr>
      <w:color w:val="auto"/>
      <w:sz w:val="20"/>
    </w:rPr>
  </w:style>
  <w:style w:type="paragraph" w:customStyle="1" w:styleId="JuHi">
    <w:name w:val="Ju_H_i"/>
    <w:aliases w:val="_Head_6"/>
    <w:basedOn w:val="Titolo6"/>
    <w:next w:val="JuPara"/>
    <w:uiPriority w:val="17"/>
    <w:rsid w:val="000023C6"/>
    <w:pPr>
      <w:keepNext/>
      <w:keepLines/>
      <w:numPr>
        <w:ilvl w:val="5"/>
        <w:numId w:val="20"/>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0023C6"/>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Titolo7"/>
    <w:next w:val="JuPara"/>
    <w:uiPriority w:val="17"/>
    <w:rsid w:val="000023C6"/>
    <w:pPr>
      <w:keepNext/>
      <w:keepLines/>
      <w:numPr>
        <w:ilvl w:val="6"/>
        <w:numId w:val="20"/>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0023C6"/>
    <w:pPr>
      <w:keepNext/>
      <w:keepLines/>
      <w:numPr>
        <w:ilvl w:val="7"/>
        <w:numId w:val="20"/>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0023C6"/>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0023C6"/>
    <w:pPr>
      <w:keepNext/>
      <w:keepLines/>
      <w:spacing w:before="240" w:after="240"/>
      <w:ind w:firstLine="284"/>
    </w:pPr>
  </w:style>
  <w:style w:type="paragraph" w:customStyle="1" w:styleId="JuJudges">
    <w:name w:val="Ju_Judges"/>
    <w:aliases w:val="_Judges"/>
    <w:basedOn w:val="Normale"/>
    <w:uiPriority w:val="32"/>
    <w:qFormat/>
    <w:rsid w:val="000023C6"/>
    <w:pPr>
      <w:tabs>
        <w:tab w:val="left" w:pos="567"/>
        <w:tab w:val="left" w:pos="1134"/>
      </w:tabs>
    </w:pPr>
  </w:style>
  <w:style w:type="character" w:customStyle="1" w:styleId="Titolo4Carattere">
    <w:name w:val="Titolo 4 Carattere"/>
    <w:basedOn w:val="Carpredefinitoparagrafo"/>
    <w:link w:val="Titolo4"/>
    <w:uiPriority w:val="98"/>
    <w:semiHidden/>
    <w:rsid w:val="000023C6"/>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e"/>
    <w:uiPriority w:val="30"/>
    <w:qFormat/>
    <w:rsid w:val="000023C6"/>
    <w:pPr>
      <w:tabs>
        <w:tab w:val="center" w:pos="6407"/>
      </w:tabs>
      <w:spacing w:before="720"/>
      <w:jc w:val="right"/>
    </w:pPr>
  </w:style>
  <w:style w:type="character" w:customStyle="1" w:styleId="Titolo5Carattere">
    <w:name w:val="Titolo 5 Carattere"/>
    <w:basedOn w:val="Carpredefinitoparagrafo"/>
    <w:link w:val="Titolo5"/>
    <w:uiPriority w:val="98"/>
    <w:semiHidden/>
    <w:rsid w:val="000023C6"/>
    <w:rPr>
      <w:rFonts w:asciiTheme="majorHAnsi" w:eastAsiaTheme="majorEastAsia" w:hAnsiTheme="majorHAnsi" w:cstheme="majorBidi"/>
      <w:b/>
      <w:bCs/>
      <w:color w:val="808080"/>
      <w:lang w:val="en-GB"/>
    </w:rPr>
  </w:style>
  <w:style w:type="character" w:customStyle="1" w:styleId="JuITMark">
    <w:name w:val="Ju_ITMark"/>
    <w:aliases w:val="_ITMark"/>
    <w:basedOn w:val="Carpredefinitoparagrafo"/>
    <w:uiPriority w:val="54"/>
    <w:qFormat/>
    <w:rsid w:val="000023C6"/>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0023C6"/>
    <w:rPr>
      <w:caps w:val="0"/>
      <w:smallCaps/>
    </w:rPr>
  </w:style>
  <w:style w:type="character" w:styleId="Enfasidelicata">
    <w:name w:val="Subtle Emphasis"/>
    <w:uiPriority w:val="98"/>
    <w:semiHidden/>
    <w:qFormat/>
    <w:rsid w:val="000023C6"/>
    <w:rPr>
      <w:i/>
      <w:iCs/>
    </w:rPr>
  </w:style>
  <w:style w:type="table" w:customStyle="1" w:styleId="ECHRTable">
    <w:name w:val="ECHR_Table"/>
    <w:basedOn w:val="Tabellanormale"/>
    <w:rsid w:val="000023C6"/>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0023C6"/>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0023C6"/>
    <w:rPr>
      <w:b/>
      <w:bCs/>
      <w:i/>
      <w:iCs/>
      <w:spacing w:val="10"/>
      <w:bdr w:val="none" w:sz="0" w:space="0" w:color="auto"/>
      <w:shd w:val="clear" w:color="auto" w:fill="auto"/>
    </w:rPr>
  </w:style>
  <w:style w:type="paragraph" w:styleId="Pidipagina">
    <w:name w:val="footer"/>
    <w:basedOn w:val="Normale"/>
    <w:link w:val="PidipaginaCarattere"/>
    <w:uiPriority w:val="98"/>
    <w:semiHidden/>
    <w:rsid w:val="000023C6"/>
    <w:pPr>
      <w:tabs>
        <w:tab w:val="center" w:pos="3686"/>
        <w:tab w:val="right" w:pos="7371"/>
      </w:tabs>
    </w:pPr>
  </w:style>
  <w:style w:type="character" w:customStyle="1" w:styleId="PidipaginaCarattere">
    <w:name w:val="Piè di pagina Carattere"/>
    <w:basedOn w:val="Carpredefinitoparagrafo"/>
    <w:link w:val="Pidipagina"/>
    <w:uiPriority w:val="98"/>
    <w:semiHidden/>
    <w:rsid w:val="000023C6"/>
    <w:rPr>
      <w:sz w:val="24"/>
      <w:szCs w:val="24"/>
      <w:lang w:val="en-GB"/>
    </w:rPr>
  </w:style>
  <w:style w:type="character" w:styleId="Rimandonotaapidipagina">
    <w:name w:val="footnote reference"/>
    <w:basedOn w:val="Carpredefinitoparagrafo"/>
    <w:uiPriority w:val="98"/>
    <w:semiHidden/>
    <w:rsid w:val="000023C6"/>
    <w:rPr>
      <w:vertAlign w:val="superscript"/>
    </w:rPr>
  </w:style>
  <w:style w:type="paragraph" w:styleId="Testonotaapidipagina">
    <w:name w:val="footnote text"/>
    <w:basedOn w:val="NormalJustified"/>
    <w:link w:val="TestonotaapidipaginaCarattere"/>
    <w:uiPriority w:val="98"/>
    <w:semiHidden/>
    <w:rsid w:val="000023C6"/>
    <w:rPr>
      <w:sz w:val="20"/>
      <w:szCs w:val="20"/>
    </w:rPr>
  </w:style>
  <w:style w:type="character" w:customStyle="1" w:styleId="TestonotaapidipaginaCarattere">
    <w:name w:val="Testo nota a piè di pagina Carattere"/>
    <w:basedOn w:val="Carpredefinitoparagrafo"/>
    <w:link w:val="Testonotaapidipagina"/>
    <w:uiPriority w:val="98"/>
    <w:semiHidden/>
    <w:rsid w:val="000023C6"/>
    <w:rPr>
      <w:sz w:val="20"/>
      <w:szCs w:val="20"/>
      <w:lang w:val="en-GB"/>
    </w:rPr>
  </w:style>
  <w:style w:type="character" w:customStyle="1" w:styleId="Titolo6Carattere">
    <w:name w:val="Titolo 6 Carattere"/>
    <w:basedOn w:val="Carpredefinitoparagrafo"/>
    <w:link w:val="Titolo6"/>
    <w:uiPriority w:val="98"/>
    <w:semiHidden/>
    <w:rsid w:val="000023C6"/>
    <w:rPr>
      <w:rFonts w:asciiTheme="majorHAnsi" w:eastAsiaTheme="majorEastAsia" w:hAnsiTheme="majorHAnsi" w:cstheme="majorBidi"/>
      <w:b/>
      <w:bCs/>
      <w:i/>
      <w:iCs/>
      <w:color w:val="7F7F7F" w:themeColor="text1" w:themeTint="80"/>
      <w:lang w:val="en-GB" w:bidi="en-US"/>
    </w:rPr>
  </w:style>
  <w:style w:type="character" w:customStyle="1" w:styleId="Titolo7Carattere">
    <w:name w:val="Titolo 7 Carattere"/>
    <w:basedOn w:val="Carpredefinitoparagrafo"/>
    <w:link w:val="Titolo7"/>
    <w:uiPriority w:val="98"/>
    <w:semiHidden/>
    <w:rsid w:val="000023C6"/>
    <w:rPr>
      <w:rFonts w:asciiTheme="majorHAnsi" w:eastAsiaTheme="majorEastAsia" w:hAnsiTheme="majorHAnsi" w:cstheme="majorBidi"/>
      <w:i/>
      <w:iCs/>
      <w:lang w:val="en-GB" w:bidi="en-US"/>
    </w:rPr>
  </w:style>
  <w:style w:type="character" w:customStyle="1" w:styleId="Titolo8Carattere">
    <w:name w:val="Titolo 8 Carattere"/>
    <w:basedOn w:val="Carpredefinitoparagrafo"/>
    <w:link w:val="Titolo8"/>
    <w:uiPriority w:val="98"/>
    <w:semiHidden/>
    <w:rsid w:val="000023C6"/>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0023C6"/>
    <w:rPr>
      <w:rFonts w:asciiTheme="majorHAnsi" w:eastAsiaTheme="majorEastAsia" w:hAnsiTheme="majorHAnsi" w:cstheme="majorBidi"/>
      <w:i/>
      <w:iCs/>
      <w:spacing w:val="5"/>
      <w:sz w:val="20"/>
      <w:szCs w:val="20"/>
      <w:lang w:val="en-GB" w:bidi="en-US"/>
    </w:rPr>
  </w:style>
  <w:style w:type="character" w:styleId="Collegamentoipertestuale">
    <w:name w:val="Hyperlink"/>
    <w:basedOn w:val="Carpredefinitoparagrafo"/>
    <w:uiPriority w:val="98"/>
    <w:semiHidden/>
    <w:rsid w:val="000023C6"/>
    <w:rPr>
      <w:color w:val="0072BC" w:themeColor="hyperlink"/>
      <w:u w:val="single"/>
    </w:rPr>
  </w:style>
  <w:style w:type="character" w:styleId="Enfasiintensa">
    <w:name w:val="Intense Emphasis"/>
    <w:uiPriority w:val="98"/>
    <w:semiHidden/>
    <w:qFormat/>
    <w:rsid w:val="000023C6"/>
    <w:rPr>
      <w:b/>
      <w:bCs/>
    </w:rPr>
  </w:style>
  <w:style w:type="paragraph" w:styleId="Citazioneintensa">
    <w:name w:val="Intense Quote"/>
    <w:basedOn w:val="Normale"/>
    <w:next w:val="Normale"/>
    <w:link w:val="CitazioneintensaCarattere"/>
    <w:uiPriority w:val="98"/>
    <w:semiHidden/>
    <w:qFormat/>
    <w:rsid w:val="000023C6"/>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0023C6"/>
    <w:rPr>
      <w:b/>
      <w:bCs/>
      <w:i/>
      <w:iCs/>
      <w:sz w:val="24"/>
      <w:szCs w:val="24"/>
      <w:lang w:val="en-GB" w:bidi="en-US"/>
    </w:rPr>
  </w:style>
  <w:style w:type="character" w:styleId="Riferimentointenso">
    <w:name w:val="Intense Reference"/>
    <w:uiPriority w:val="98"/>
    <w:semiHidden/>
    <w:qFormat/>
    <w:rsid w:val="000023C6"/>
    <w:rPr>
      <w:smallCaps/>
      <w:spacing w:val="5"/>
      <w:u w:val="single"/>
    </w:rPr>
  </w:style>
  <w:style w:type="paragraph" w:styleId="Paragrafoelenco">
    <w:name w:val="List Paragraph"/>
    <w:basedOn w:val="Normale"/>
    <w:uiPriority w:val="98"/>
    <w:semiHidden/>
    <w:qFormat/>
    <w:rsid w:val="000023C6"/>
    <w:pPr>
      <w:ind w:left="720"/>
      <w:contextualSpacing/>
    </w:pPr>
  </w:style>
  <w:style w:type="table" w:customStyle="1" w:styleId="LtrTableAddress">
    <w:name w:val="Ltr_Table_Address"/>
    <w:aliases w:val="ECHR_Ltr_Table_Address"/>
    <w:basedOn w:val="Tabellanormale"/>
    <w:uiPriority w:val="99"/>
    <w:rsid w:val="000023C6"/>
    <w:rPr>
      <w:sz w:val="24"/>
      <w:szCs w:val="24"/>
    </w:rPr>
    <w:tblPr>
      <w:tblInd w:w="5103" w:type="dxa"/>
    </w:tblPr>
  </w:style>
  <w:style w:type="paragraph" w:styleId="Citazione">
    <w:name w:val="Quote"/>
    <w:basedOn w:val="Normale"/>
    <w:next w:val="Normale"/>
    <w:link w:val="CitazioneCarattere"/>
    <w:uiPriority w:val="98"/>
    <w:semiHidden/>
    <w:qFormat/>
    <w:rsid w:val="000023C6"/>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0023C6"/>
    <w:rPr>
      <w:i/>
      <w:iCs/>
      <w:sz w:val="24"/>
      <w:szCs w:val="24"/>
      <w:lang w:val="en-GB" w:bidi="en-US"/>
    </w:rPr>
  </w:style>
  <w:style w:type="character" w:styleId="Riferimentodelicato">
    <w:name w:val="Subtle Reference"/>
    <w:uiPriority w:val="98"/>
    <w:semiHidden/>
    <w:qFormat/>
    <w:rsid w:val="000023C6"/>
    <w:rPr>
      <w:smallCaps/>
    </w:rPr>
  </w:style>
  <w:style w:type="table" w:styleId="Grigliatabella">
    <w:name w:val="Table Grid"/>
    <w:basedOn w:val="Tabellanormale"/>
    <w:uiPriority w:val="59"/>
    <w:semiHidden/>
    <w:rsid w:val="000023C6"/>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0023C6"/>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0023C6"/>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0023C6"/>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0023C6"/>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0023C6"/>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0023C6"/>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0023C6"/>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0023C6"/>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0023C6"/>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0023C6"/>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0023C6"/>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0023C6"/>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0023C6"/>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0023C6"/>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0023C6"/>
    <w:rPr>
      <w:rFonts w:asciiTheme="majorHAnsi" w:eastAsiaTheme="majorEastAsia" w:hAnsiTheme="majorHAnsi" w:cstheme="majorBidi"/>
      <w:i/>
      <w:iCs/>
      <w:spacing w:val="13"/>
      <w:sz w:val="24"/>
      <w:szCs w:val="24"/>
      <w:lang w:val="en-GB" w:bidi="en-US"/>
    </w:rPr>
  </w:style>
  <w:style w:type="numbering" w:styleId="111111">
    <w:name w:val="Outline List 2"/>
    <w:basedOn w:val="Nessunelenco"/>
    <w:uiPriority w:val="99"/>
    <w:semiHidden/>
    <w:unhideWhenUsed/>
    <w:rsid w:val="000023C6"/>
    <w:pPr>
      <w:numPr>
        <w:numId w:val="2"/>
      </w:numPr>
    </w:pPr>
  </w:style>
  <w:style w:type="paragraph" w:customStyle="1" w:styleId="JuPara">
    <w:name w:val="Ju_Para"/>
    <w:aliases w:val="_Para"/>
    <w:basedOn w:val="NormalJustified"/>
    <w:link w:val="JuParaChar"/>
    <w:uiPriority w:val="4"/>
    <w:qFormat/>
    <w:rsid w:val="000023C6"/>
    <w:pPr>
      <w:ind w:firstLine="284"/>
    </w:pPr>
  </w:style>
  <w:style w:type="numbering" w:styleId="1ai">
    <w:name w:val="Outline List 1"/>
    <w:basedOn w:val="Nessunelenco"/>
    <w:uiPriority w:val="99"/>
    <w:semiHidden/>
    <w:unhideWhenUsed/>
    <w:rsid w:val="000023C6"/>
    <w:pPr>
      <w:numPr>
        <w:numId w:val="3"/>
      </w:numPr>
    </w:pPr>
  </w:style>
  <w:style w:type="table" w:customStyle="1" w:styleId="ECHRTableSimpleBox">
    <w:name w:val="ECHR_Table_Simple_Box"/>
    <w:basedOn w:val="Tabellanormale"/>
    <w:uiPriority w:val="99"/>
    <w:rsid w:val="000023C6"/>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0023C6"/>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0023C6"/>
    <w:pPr>
      <w:numPr>
        <w:numId w:val="4"/>
      </w:numPr>
    </w:pPr>
  </w:style>
  <w:style w:type="table" w:customStyle="1" w:styleId="ECHRTableForInternalUse">
    <w:name w:val="ECHR_Table_For_Internal_Use"/>
    <w:basedOn w:val="Tabellanormale"/>
    <w:uiPriority w:val="99"/>
    <w:rsid w:val="000023C6"/>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0023C6"/>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0023C6"/>
  </w:style>
  <w:style w:type="paragraph" w:styleId="Testodelblocco">
    <w:name w:val="Block Text"/>
    <w:basedOn w:val="Normale"/>
    <w:uiPriority w:val="98"/>
    <w:semiHidden/>
    <w:rsid w:val="000023C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0023C6"/>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0023C6"/>
    <w:pPr>
      <w:spacing w:after="120"/>
    </w:pPr>
  </w:style>
  <w:style w:type="character" w:customStyle="1" w:styleId="CorpotestoCarattere">
    <w:name w:val="Corpo testo Carattere"/>
    <w:basedOn w:val="Carpredefinitoparagrafo"/>
    <w:link w:val="Corpotesto"/>
    <w:uiPriority w:val="98"/>
    <w:semiHidden/>
    <w:rsid w:val="000023C6"/>
    <w:rPr>
      <w:sz w:val="24"/>
      <w:szCs w:val="24"/>
      <w:lang w:val="en-GB"/>
    </w:rPr>
  </w:style>
  <w:style w:type="table" w:customStyle="1" w:styleId="ECHRTableOddBanded">
    <w:name w:val="ECHR_Table_Odd_Banded"/>
    <w:basedOn w:val="Tabellanormale"/>
    <w:uiPriority w:val="99"/>
    <w:rsid w:val="000023C6"/>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0023C6"/>
    <w:pPr>
      <w:spacing w:after="120" w:line="480" w:lineRule="auto"/>
    </w:pPr>
  </w:style>
  <w:style w:type="table" w:customStyle="1" w:styleId="ECHRHeaderTableReduced">
    <w:name w:val="ECHR_Header_Table_Reduced"/>
    <w:basedOn w:val="Tabellanormale"/>
    <w:uiPriority w:val="99"/>
    <w:rsid w:val="000023C6"/>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0023C6"/>
    <w:pPr>
      <w:ind w:firstLine="284"/>
    </w:pPr>
    <w:rPr>
      <w:b/>
    </w:rPr>
  </w:style>
  <w:style w:type="character" w:styleId="Numeropagina">
    <w:name w:val="page number"/>
    <w:uiPriority w:val="98"/>
    <w:semiHidden/>
    <w:rsid w:val="000023C6"/>
    <w:rPr>
      <w:sz w:val="18"/>
    </w:rPr>
  </w:style>
  <w:style w:type="paragraph" w:styleId="Puntoelenco">
    <w:name w:val="List Bullet"/>
    <w:basedOn w:val="Normale"/>
    <w:uiPriority w:val="98"/>
    <w:semiHidden/>
    <w:rsid w:val="000023C6"/>
    <w:pPr>
      <w:numPr>
        <w:numId w:val="5"/>
      </w:numPr>
    </w:pPr>
  </w:style>
  <w:style w:type="paragraph" w:styleId="Puntoelenco3">
    <w:name w:val="List Bullet 3"/>
    <w:basedOn w:val="Normale"/>
    <w:uiPriority w:val="98"/>
    <w:semiHidden/>
    <w:rsid w:val="000023C6"/>
    <w:pPr>
      <w:numPr>
        <w:numId w:val="7"/>
      </w:numPr>
      <w:contextualSpacing/>
    </w:pPr>
  </w:style>
  <w:style w:type="character" w:customStyle="1" w:styleId="Corpodeltesto2Carattere">
    <w:name w:val="Corpo del testo 2 Carattere"/>
    <w:basedOn w:val="Carpredefinitoparagrafo"/>
    <w:link w:val="Corpodeltesto2"/>
    <w:uiPriority w:val="98"/>
    <w:semiHidden/>
    <w:rsid w:val="000023C6"/>
    <w:rPr>
      <w:sz w:val="24"/>
      <w:szCs w:val="24"/>
      <w:lang w:val="en-GB"/>
    </w:rPr>
  </w:style>
  <w:style w:type="paragraph" w:styleId="Corpodeltesto3">
    <w:name w:val="Body Text 3"/>
    <w:basedOn w:val="Normale"/>
    <w:link w:val="Corpodeltesto3Carattere"/>
    <w:uiPriority w:val="98"/>
    <w:semiHidden/>
    <w:rsid w:val="000023C6"/>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0023C6"/>
    <w:rPr>
      <w:sz w:val="16"/>
      <w:szCs w:val="16"/>
      <w:lang w:val="en-GB"/>
    </w:rPr>
  </w:style>
  <w:style w:type="paragraph" w:styleId="Primorientrocorpodeltesto">
    <w:name w:val="Body Text First Indent"/>
    <w:basedOn w:val="Corpotesto"/>
    <w:link w:val="PrimorientrocorpodeltestoCarattere"/>
    <w:uiPriority w:val="98"/>
    <w:semiHidden/>
    <w:rsid w:val="000023C6"/>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0023C6"/>
    <w:rPr>
      <w:sz w:val="24"/>
      <w:szCs w:val="24"/>
      <w:lang w:val="en-GB"/>
    </w:rPr>
  </w:style>
  <w:style w:type="paragraph" w:styleId="Rientrocorpodeltesto">
    <w:name w:val="Body Text Indent"/>
    <w:basedOn w:val="Normale"/>
    <w:link w:val="RientrocorpodeltestoCarattere"/>
    <w:uiPriority w:val="98"/>
    <w:semiHidden/>
    <w:rsid w:val="000023C6"/>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0023C6"/>
    <w:rPr>
      <w:sz w:val="24"/>
      <w:szCs w:val="24"/>
      <w:lang w:val="en-GB"/>
    </w:rPr>
  </w:style>
  <w:style w:type="paragraph" w:styleId="Primorientrocorpodeltesto2">
    <w:name w:val="Body Text First Indent 2"/>
    <w:basedOn w:val="Rientrocorpodeltesto"/>
    <w:link w:val="Primorientrocorpodeltesto2Carattere"/>
    <w:uiPriority w:val="98"/>
    <w:semiHidden/>
    <w:rsid w:val="000023C6"/>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0023C6"/>
    <w:rPr>
      <w:sz w:val="24"/>
      <w:szCs w:val="24"/>
      <w:lang w:val="en-GB"/>
    </w:rPr>
  </w:style>
  <w:style w:type="paragraph" w:styleId="Rientrocorpodeltesto2">
    <w:name w:val="Body Text Indent 2"/>
    <w:basedOn w:val="Normale"/>
    <w:link w:val="Rientrocorpodeltesto2Carattere"/>
    <w:uiPriority w:val="98"/>
    <w:semiHidden/>
    <w:rsid w:val="000023C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0023C6"/>
    <w:rPr>
      <w:sz w:val="24"/>
      <w:szCs w:val="24"/>
      <w:lang w:val="en-GB"/>
    </w:rPr>
  </w:style>
  <w:style w:type="paragraph" w:styleId="Rientrocorpodeltesto3">
    <w:name w:val="Body Text Indent 3"/>
    <w:basedOn w:val="Normale"/>
    <w:link w:val="Rientrocorpodeltesto3Carattere"/>
    <w:uiPriority w:val="98"/>
    <w:semiHidden/>
    <w:rsid w:val="000023C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0023C6"/>
    <w:rPr>
      <w:sz w:val="16"/>
      <w:szCs w:val="16"/>
      <w:lang w:val="en-GB"/>
    </w:rPr>
  </w:style>
  <w:style w:type="paragraph" w:styleId="Didascalia">
    <w:name w:val="caption"/>
    <w:basedOn w:val="Normale"/>
    <w:next w:val="Normale"/>
    <w:uiPriority w:val="98"/>
    <w:semiHidden/>
    <w:qFormat/>
    <w:rsid w:val="000023C6"/>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0023C6"/>
    <w:pPr>
      <w:ind w:left="4252"/>
    </w:pPr>
  </w:style>
  <w:style w:type="character" w:customStyle="1" w:styleId="FormuladichiusuraCarattere">
    <w:name w:val="Formula di chiusura Carattere"/>
    <w:basedOn w:val="Carpredefinitoparagrafo"/>
    <w:link w:val="Formuladichiusura"/>
    <w:uiPriority w:val="98"/>
    <w:semiHidden/>
    <w:rsid w:val="000023C6"/>
    <w:rPr>
      <w:sz w:val="24"/>
      <w:szCs w:val="24"/>
      <w:lang w:val="en-GB"/>
    </w:rPr>
  </w:style>
  <w:style w:type="table" w:styleId="Grigliaacolori">
    <w:name w:val="Colorful Grid"/>
    <w:basedOn w:val="Tabellanormale"/>
    <w:uiPriority w:val="73"/>
    <w:semiHidden/>
    <w:rsid w:val="000023C6"/>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0023C6"/>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0023C6"/>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0023C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0023C6"/>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0023C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0023C6"/>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0023C6"/>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0023C6"/>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0023C6"/>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0023C6"/>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0023C6"/>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0023C6"/>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0023C6"/>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0023C6"/>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0023C6"/>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0023C6"/>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0023C6"/>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0023C6"/>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0023C6"/>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0023C6"/>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0023C6"/>
    <w:rPr>
      <w:sz w:val="16"/>
      <w:szCs w:val="16"/>
    </w:rPr>
  </w:style>
  <w:style w:type="paragraph" w:styleId="Testocommento">
    <w:name w:val="annotation text"/>
    <w:basedOn w:val="Normale"/>
    <w:link w:val="TestocommentoCarattere"/>
    <w:uiPriority w:val="98"/>
    <w:semiHidden/>
    <w:rsid w:val="000023C6"/>
    <w:rPr>
      <w:sz w:val="20"/>
      <w:szCs w:val="20"/>
    </w:rPr>
  </w:style>
  <w:style w:type="character" w:customStyle="1" w:styleId="TestocommentoCarattere">
    <w:name w:val="Testo commento Carattere"/>
    <w:basedOn w:val="Carpredefinitoparagrafo"/>
    <w:link w:val="Testocommento"/>
    <w:uiPriority w:val="98"/>
    <w:semiHidden/>
    <w:rsid w:val="000023C6"/>
    <w:rPr>
      <w:sz w:val="20"/>
      <w:szCs w:val="20"/>
      <w:lang w:val="en-GB"/>
    </w:rPr>
  </w:style>
  <w:style w:type="paragraph" w:styleId="Soggettocommento">
    <w:name w:val="annotation subject"/>
    <w:basedOn w:val="Testocommento"/>
    <w:next w:val="Testocommento"/>
    <w:link w:val="SoggettocommentoCarattere"/>
    <w:uiPriority w:val="98"/>
    <w:semiHidden/>
    <w:rsid w:val="000023C6"/>
    <w:rPr>
      <w:b/>
      <w:bCs/>
    </w:rPr>
  </w:style>
  <w:style w:type="character" w:customStyle="1" w:styleId="SoggettocommentoCarattere">
    <w:name w:val="Soggetto commento Carattere"/>
    <w:basedOn w:val="TestocommentoCarattere"/>
    <w:link w:val="Soggettocommento"/>
    <w:uiPriority w:val="98"/>
    <w:semiHidden/>
    <w:rsid w:val="000023C6"/>
    <w:rPr>
      <w:b/>
      <w:bCs/>
      <w:sz w:val="20"/>
      <w:szCs w:val="20"/>
      <w:lang w:val="en-GB"/>
    </w:rPr>
  </w:style>
  <w:style w:type="table" w:styleId="Elencoscuro">
    <w:name w:val="Dark List"/>
    <w:basedOn w:val="Tabellanormale"/>
    <w:uiPriority w:val="70"/>
    <w:semiHidden/>
    <w:rsid w:val="000023C6"/>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0023C6"/>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0023C6"/>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0023C6"/>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0023C6"/>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0023C6"/>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0023C6"/>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0023C6"/>
  </w:style>
  <w:style w:type="character" w:customStyle="1" w:styleId="DataCarattere">
    <w:name w:val="Data Carattere"/>
    <w:basedOn w:val="Carpredefinitoparagrafo"/>
    <w:link w:val="Data"/>
    <w:uiPriority w:val="98"/>
    <w:semiHidden/>
    <w:rsid w:val="000023C6"/>
    <w:rPr>
      <w:sz w:val="24"/>
      <w:szCs w:val="24"/>
      <w:lang w:val="en-GB"/>
    </w:rPr>
  </w:style>
  <w:style w:type="paragraph" w:styleId="Mappadocumento">
    <w:name w:val="Document Map"/>
    <w:basedOn w:val="Normale"/>
    <w:link w:val="MappadocumentoCarattere"/>
    <w:uiPriority w:val="98"/>
    <w:semiHidden/>
    <w:rsid w:val="000023C6"/>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0023C6"/>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0023C6"/>
  </w:style>
  <w:style w:type="character" w:customStyle="1" w:styleId="FirmadipostaelettronicaCarattere">
    <w:name w:val="Firma di posta elettronica Carattere"/>
    <w:basedOn w:val="Carpredefinitoparagrafo"/>
    <w:link w:val="Firmadipostaelettronica"/>
    <w:uiPriority w:val="98"/>
    <w:semiHidden/>
    <w:rsid w:val="000023C6"/>
    <w:rPr>
      <w:sz w:val="24"/>
      <w:szCs w:val="24"/>
      <w:lang w:val="en-GB"/>
    </w:rPr>
  </w:style>
  <w:style w:type="character" w:styleId="Rimandonotadichiusura">
    <w:name w:val="endnote reference"/>
    <w:basedOn w:val="Carpredefinitoparagrafo"/>
    <w:uiPriority w:val="98"/>
    <w:semiHidden/>
    <w:rsid w:val="000023C6"/>
    <w:rPr>
      <w:vertAlign w:val="superscript"/>
    </w:rPr>
  </w:style>
  <w:style w:type="paragraph" w:styleId="Testonotadichiusura">
    <w:name w:val="endnote text"/>
    <w:basedOn w:val="Normale"/>
    <w:link w:val="TestonotadichiusuraCarattere"/>
    <w:uiPriority w:val="98"/>
    <w:semiHidden/>
    <w:rsid w:val="000023C6"/>
    <w:rPr>
      <w:sz w:val="20"/>
      <w:szCs w:val="20"/>
    </w:rPr>
  </w:style>
  <w:style w:type="character" w:customStyle="1" w:styleId="TestonotadichiusuraCarattere">
    <w:name w:val="Testo nota di chiusura Carattere"/>
    <w:basedOn w:val="Carpredefinitoparagrafo"/>
    <w:link w:val="Testonotadichiusura"/>
    <w:uiPriority w:val="98"/>
    <w:semiHidden/>
    <w:rsid w:val="000023C6"/>
    <w:rPr>
      <w:sz w:val="20"/>
      <w:szCs w:val="20"/>
      <w:lang w:val="en-GB"/>
    </w:rPr>
  </w:style>
  <w:style w:type="paragraph" w:styleId="Indirizzodestinatario">
    <w:name w:val="envelope address"/>
    <w:basedOn w:val="Normale"/>
    <w:uiPriority w:val="98"/>
    <w:semiHidden/>
    <w:rsid w:val="000023C6"/>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0023C6"/>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0023C6"/>
    <w:rPr>
      <w:color w:val="7030A0" w:themeColor="followedHyperlink"/>
      <w:u w:val="single"/>
    </w:rPr>
  </w:style>
  <w:style w:type="character" w:styleId="AcronimoHTML">
    <w:name w:val="HTML Acronym"/>
    <w:basedOn w:val="Carpredefinitoparagrafo"/>
    <w:uiPriority w:val="98"/>
    <w:semiHidden/>
    <w:rsid w:val="000023C6"/>
  </w:style>
  <w:style w:type="paragraph" w:styleId="IndirizzoHTML">
    <w:name w:val="HTML Address"/>
    <w:basedOn w:val="Normale"/>
    <w:link w:val="IndirizzoHTMLCarattere"/>
    <w:uiPriority w:val="98"/>
    <w:semiHidden/>
    <w:rsid w:val="000023C6"/>
    <w:rPr>
      <w:i/>
      <w:iCs/>
    </w:rPr>
  </w:style>
  <w:style w:type="character" w:customStyle="1" w:styleId="IndirizzoHTMLCarattere">
    <w:name w:val="Indirizzo HTML Carattere"/>
    <w:basedOn w:val="Carpredefinitoparagrafo"/>
    <w:link w:val="IndirizzoHTML"/>
    <w:uiPriority w:val="98"/>
    <w:semiHidden/>
    <w:rsid w:val="000023C6"/>
    <w:rPr>
      <w:i/>
      <w:iCs/>
      <w:sz w:val="24"/>
      <w:szCs w:val="24"/>
      <w:lang w:val="en-GB"/>
    </w:rPr>
  </w:style>
  <w:style w:type="character" w:styleId="CitazioneHTML">
    <w:name w:val="HTML Cite"/>
    <w:basedOn w:val="Carpredefinitoparagrafo"/>
    <w:uiPriority w:val="98"/>
    <w:semiHidden/>
    <w:rsid w:val="000023C6"/>
    <w:rPr>
      <w:i/>
      <w:iCs/>
    </w:rPr>
  </w:style>
  <w:style w:type="character" w:styleId="CodiceHTML">
    <w:name w:val="HTML Code"/>
    <w:basedOn w:val="Carpredefinitoparagrafo"/>
    <w:uiPriority w:val="98"/>
    <w:semiHidden/>
    <w:rsid w:val="000023C6"/>
    <w:rPr>
      <w:rFonts w:ascii="Consolas" w:hAnsi="Consolas" w:cs="Consolas"/>
      <w:sz w:val="20"/>
      <w:szCs w:val="20"/>
    </w:rPr>
  </w:style>
  <w:style w:type="character" w:styleId="DefinizioneHTML">
    <w:name w:val="HTML Definition"/>
    <w:basedOn w:val="Carpredefinitoparagrafo"/>
    <w:uiPriority w:val="98"/>
    <w:semiHidden/>
    <w:rsid w:val="000023C6"/>
    <w:rPr>
      <w:i/>
      <w:iCs/>
    </w:rPr>
  </w:style>
  <w:style w:type="character" w:styleId="TastieraHTML">
    <w:name w:val="HTML Keyboard"/>
    <w:basedOn w:val="Carpredefinitoparagrafo"/>
    <w:uiPriority w:val="98"/>
    <w:semiHidden/>
    <w:rsid w:val="000023C6"/>
    <w:rPr>
      <w:rFonts w:ascii="Consolas" w:hAnsi="Consolas" w:cs="Consolas"/>
      <w:sz w:val="20"/>
      <w:szCs w:val="20"/>
    </w:rPr>
  </w:style>
  <w:style w:type="paragraph" w:styleId="PreformattatoHTML">
    <w:name w:val="HTML Preformatted"/>
    <w:basedOn w:val="Normale"/>
    <w:link w:val="PreformattatoHTMLCarattere"/>
    <w:uiPriority w:val="98"/>
    <w:semiHidden/>
    <w:rsid w:val="000023C6"/>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0023C6"/>
    <w:rPr>
      <w:rFonts w:ascii="Consolas" w:hAnsi="Consolas" w:cs="Consolas"/>
      <w:sz w:val="20"/>
      <w:szCs w:val="20"/>
      <w:lang w:val="en-GB"/>
    </w:rPr>
  </w:style>
  <w:style w:type="character" w:styleId="EsempioHTML">
    <w:name w:val="HTML Sample"/>
    <w:basedOn w:val="Carpredefinitoparagrafo"/>
    <w:uiPriority w:val="98"/>
    <w:semiHidden/>
    <w:rsid w:val="000023C6"/>
    <w:rPr>
      <w:rFonts w:ascii="Consolas" w:hAnsi="Consolas" w:cs="Consolas"/>
      <w:sz w:val="24"/>
      <w:szCs w:val="24"/>
    </w:rPr>
  </w:style>
  <w:style w:type="character" w:styleId="MacchinadascrivereHTML">
    <w:name w:val="HTML Typewriter"/>
    <w:basedOn w:val="Carpredefinitoparagrafo"/>
    <w:uiPriority w:val="98"/>
    <w:semiHidden/>
    <w:rsid w:val="000023C6"/>
    <w:rPr>
      <w:rFonts w:ascii="Consolas" w:hAnsi="Consolas" w:cs="Consolas"/>
      <w:sz w:val="20"/>
      <w:szCs w:val="20"/>
    </w:rPr>
  </w:style>
  <w:style w:type="character" w:styleId="VariabileHTML">
    <w:name w:val="HTML Variable"/>
    <w:basedOn w:val="Carpredefinitoparagrafo"/>
    <w:uiPriority w:val="98"/>
    <w:semiHidden/>
    <w:rsid w:val="000023C6"/>
    <w:rPr>
      <w:i/>
      <w:iCs/>
    </w:rPr>
  </w:style>
  <w:style w:type="paragraph" w:styleId="Indice1">
    <w:name w:val="index 1"/>
    <w:basedOn w:val="Normale"/>
    <w:next w:val="Normale"/>
    <w:autoRedefine/>
    <w:uiPriority w:val="98"/>
    <w:semiHidden/>
    <w:rsid w:val="000023C6"/>
    <w:pPr>
      <w:ind w:left="240" w:hanging="240"/>
    </w:pPr>
  </w:style>
  <w:style w:type="paragraph" w:styleId="Indice2">
    <w:name w:val="index 2"/>
    <w:basedOn w:val="Normale"/>
    <w:next w:val="Normale"/>
    <w:autoRedefine/>
    <w:uiPriority w:val="98"/>
    <w:semiHidden/>
    <w:rsid w:val="000023C6"/>
    <w:pPr>
      <w:ind w:left="480" w:hanging="240"/>
    </w:pPr>
  </w:style>
  <w:style w:type="paragraph" w:styleId="Indice3">
    <w:name w:val="index 3"/>
    <w:basedOn w:val="Normale"/>
    <w:next w:val="Normale"/>
    <w:autoRedefine/>
    <w:uiPriority w:val="98"/>
    <w:semiHidden/>
    <w:rsid w:val="000023C6"/>
    <w:pPr>
      <w:ind w:left="720" w:hanging="240"/>
    </w:pPr>
  </w:style>
  <w:style w:type="paragraph" w:styleId="Indice4">
    <w:name w:val="index 4"/>
    <w:basedOn w:val="Normale"/>
    <w:next w:val="Normale"/>
    <w:autoRedefine/>
    <w:uiPriority w:val="98"/>
    <w:semiHidden/>
    <w:rsid w:val="000023C6"/>
    <w:pPr>
      <w:ind w:left="960" w:hanging="240"/>
    </w:pPr>
  </w:style>
  <w:style w:type="paragraph" w:styleId="Indice5">
    <w:name w:val="index 5"/>
    <w:basedOn w:val="Normale"/>
    <w:next w:val="Normale"/>
    <w:autoRedefine/>
    <w:uiPriority w:val="98"/>
    <w:semiHidden/>
    <w:rsid w:val="000023C6"/>
    <w:pPr>
      <w:ind w:left="1200" w:hanging="240"/>
    </w:pPr>
  </w:style>
  <w:style w:type="paragraph" w:styleId="Indice6">
    <w:name w:val="index 6"/>
    <w:basedOn w:val="Normale"/>
    <w:next w:val="Normale"/>
    <w:autoRedefine/>
    <w:uiPriority w:val="98"/>
    <w:semiHidden/>
    <w:rsid w:val="000023C6"/>
    <w:pPr>
      <w:ind w:left="1440" w:hanging="240"/>
    </w:pPr>
  </w:style>
  <w:style w:type="paragraph" w:styleId="Indice7">
    <w:name w:val="index 7"/>
    <w:basedOn w:val="Normale"/>
    <w:next w:val="Normale"/>
    <w:autoRedefine/>
    <w:uiPriority w:val="98"/>
    <w:semiHidden/>
    <w:rsid w:val="000023C6"/>
    <w:pPr>
      <w:ind w:left="1680" w:hanging="240"/>
    </w:pPr>
  </w:style>
  <w:style w:type="paragraph" w:styleId="Indice8">
    <w:name w:val="index 8"/>
    <w:basedOn w:val="Normale"/>
    <w:next w:val="Normale"/>
    <w:autoRedefine/>
    <w:uiPriority w:val="98"/>
    <w:semiHidden/>
    <w:rsid w:val="000023C6"/>
    <w:pPr>
      <w:ind w:left="1920" w:hanging="240"/>
    </w:pPr>
  </w:style>
  <w:style w:type="paragraph" w:styleId="Indice9">
    <w:name w:val="index 9"/>
    <w:basedOn w:val="Normale"/>
    <w:next w:val="Normale"/>
    <w:autoRedefine/>
    <w:uiPriority w:val="98"/>
    <w:semiHidden/>
    <w:rsid w:val="000023C6"/>
    <w:pPr>
      <w:ind w:left="2160" w:hanging="240"/>
    </w:pPr>
  </w:style>
  <w:style w:type="paragraph" w:styleId="Titoloindice">
    <w:name w:val="index heading"/>
    <w:basedOn w:val="Normale"/>
    <w:next w:val="Indice1"/>
    <w:uiPriority w:val="98"/>
    <w:semiHidden/>
    <w:rsid w:val="000023C6"/>
    <w:rPr>
      <w:rFonts w:asciiTheme="majorHAnsi" w:eastAsiaTheme="majorEastAsia" w:hAnsiTheme="majorHAnsi" w:cstheme="majorBidi"/>
      <w:b/>
      <w:bCs/>
    </w:rPr>
  </w:style>
  <w:style w:type="table" w:styleId="Grigliachiara">
    <w:name w:val="Light Grid"/>
    <w:basedOn w:val="Tabellanormale"/>
    <w:uiPriority w:val="62"/>
    <w:semiHidden/>
    <w:rsid w:val="000023C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0023C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0023C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0023C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0023C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0023C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0023C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0023C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0023C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0023C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0023C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0023C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0023C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0023C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0023C6"/>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0023C6"/>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0023C6"/>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0023C6"/>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0023C6"/>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0023C6"/>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0023C6"/>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0023C6"/>
  </w:style>
  <w:style w:type="paragraph" w:styleId="Elenco">
    <w:name w:val="List"/>
    <w:basedOn w:val="Normale"/>
    <w:uiPriority w:val="98"/>
    <w:semiHidden/>
    <w:rsid w:val="000023C6"/>
    <w:pPr>
      <w:ind w:left="283" w:hanging="283"/>
      <w:contextualSpacing/>
    </w:pPr>
  </w:style>
  <w:style w:type="paragraph" w:styleId="Elenco2">
    <w:name w:val="List 2"/>
    <w:basedOn w:val="Normale"/>
    <w:uiPriority w:val="98"/>
    <w:semiHidden/>
    <w:rsid w:val="000023C6"/>
    <w:pPr>
      <w:ind w:left="566" w:hanging="283"/>
      <w:contextualSpacing/>
    </w:pPr>
  </w:style>
  <w:style w:type="paragraph" w:styleId="Elenco3">
    <w:name w:val="List 3"/>
    <w:basedOn w:val="Normale"/>
    <w:uiPriority w:val="98"/>
    <w:semiHidden/>
    <w:rsid w:val="000023C6"/>
    <w:pPr>
      <w:ind w:left="849" w:hanging="283"/>
      <w:contextualSpacing/>
    </w:pPr>
  </w:style>
  <w:style w:type="paragraph" w:styleId="Elenco4">
    <w:name w:val="List 4"/>
    <w:basedOn w:val="Normale"/>
    <w:uiPriority w:val="98"/>
    <w:semiHidden/>
    <w:rsid w:val="000023C6"/>
    <w:pPr>
      <w:ind w:left="1132" w:hanging="283"/>
      <w:contextualSpacing/>
    </w:pPr>
  </w:style>
  <w:style w:type="paragraph" w:styleId="Elenco5">
    <w:name w:val="List 5"/>
    <w:basedOn w:val="Normale"/>
    <w:uiPriority w:val="98"/>
    <w:semiHidden/>
    <w:rsid w:val="000023C6"/>
    <w:pPr>
      <w:ind w:left="1415" w:hanging="283"/>
      <w:contextualSpacing/>
    </w:pPr>
  </w:style>
  <w:style w:type="paragraph" w:styleId="Puntoelenco2">
    <w:name w:val="List Bullet 2"/>
    <w:basedOn w:val="Normale"/>
    <w:uiPriority w:val="98"/>
    <w:semiHidden/>
    <w:rsid w:val="000023C6"/>
    <w:pPr>
      <w:numPr>
        <w:numId w:val="6"/>
      </w:numPr>
      <w:contextualSpacing/>
    </w:pPr>
  </w:style>
  <w:style w:type="paragraph" w:styleId="Puntoelenco4">
    <w:name w:val="List Bullet 4"/>
    <w:basedOn w:val="Normale"/>
    <w:uiPriority w:val="98"/>
    <w:semiHidden/>
    <w:rsid w:val="000023C6"/>
    <w:pPr>
      <w:numPr>
        <w:numId w:val="8"/>
      </w:numPr>
      <w:contextualSpacing/>
    </w:pPr>
  </w:style>
  <w:style w:type="paragraph" w:styleId="Puntoelenco5">
    <w:name w:val="List Bullet 5"/>
    <w:basedOn w:val="Normale"/>
    <w:uiPriority w:val="98"/>
    <w:semiHidden/>
    <w:rsid w:val="000023C6"/>
    <w:pPr>
      <w:numPr>
        <w:numId w:val="9"/>
      </w:numPr>
      <w:contextualSpacing/>
    </w:pPr>
  </w:style>
  <w:style w:type="paragraph" w:styleId="Elencocontinua">
    <w:name w:val="List Continue"/>
    <w:basedOn w:val="Normale"/>
    <w:uiPriority w:val="98"/>
    <w:semiHidden/>
    <w:rsid w:val="000023C6"/>
    <w:pPr>
      <w:spacing w:after="120"/>
      <w:ind w:left="283"/>
      <w:contextualSpacing/>
    </w:pPr>
  </w:style>
  <w:style w:type="paragraph" w:styleId="Elencocontinua2">
    <w:name w:val="List Continue 2"/>
    <w:basedOn w:val="Normale"/>
    <w:uiPriority w:val="98"/>
    <w:semiHidden/>
    <w:rsid w:val="000023C6"/>
    <w:pPr>
      <w:spacing w:after="120"/>
      <w:ind w:left="566"/>
      <w:contextualSpacing/>
    </w:pPr>
  </w:style>
  <w:style w:type="paragraph" w:styleId="Elencocontinua3">
    <w:name w:val="List Continue 3"/>
    <w:basedOn w:val="Normale"/>
    <w:uiPriority w:val="98"/>
    <w:semiHidden/>
    <w:rsid w:val="000023C6"/>
    <w:pPr>
      <w:spacing w:after="120"/>
      <w:ind w:left="849"/>
      <w:contextualSpacing/>
    </w:pPr>
  </w:style>
  <w:style w:type="paragraph" w:styleId="Elencocontinua4">
    <w:name w:val="List Continue 4"/>
    <w:basedOn w:val="Normale"/>
    <w:uiPriority w:val="98"/>
    <w:semiHidden/>
    <w:rsid w:val="000023C6"/>
    <w:pPr>
      <w:spacing w:after="120"/>
      <w:ind w:left="1132"/>
      <w:contextualSpacing/>
    </w:pPr>
  </w:style>
  <w:style w:type="paragraph" w:styleId="Elencocontinua5">
    <w:name w:val="List Continue 5"/>
    <w:basedOn w:val="Normale"/>
    <w:uiPriority w:val="98"/>
    <w:semiHidden/>
    <w:rsid w:val="000023C6"/>
    <w:pPr>
      <w:spacing w:after="120"/>
      <w:ind w:left="1415"/>
      <w:contextualSpacing/>
    </w:pPr>
  </w:style>
  <w:style w:type="paragraph" w:styleId="Numeroelenco">
    <w:name w:val="List Number"/>
    <w:basedOn w:val="Normale"/>
    <w:uiPriority w:val="98"/>
    <w:semiHidden/>
    <w:rsid w:val="000023C6"/>
    <w:pPr>
      <w:numPr>
        <w:numId w:val="10"/>
      </w:numPr>
      <w:contextualSpacing/>
    </w:pPr>
  </w:style>
  <w:style w:type="paragraph" w:styleId="Numeroelenco2">
    <w:name w:val="List Number 2"/>
    <w:basedOn w:val="Normale"/>
    <w:uiPriority w:val="98"/>
    <w:semiHidden/>
    <w:rsid w:val="000023C6"/>
    <w:pPr>
      <w:numPr>
        <w:numId w:val="11"/>
      </w:numPr>
      <w:contextualSpacing/>
    </w:pPr>
  </w:style>
  <w:style w:type="paragraph" w:styleId="Numeroelenco3">
    <w:name w:val="List Number 3"/>
    <w:basedOn w:val="Normale"/>
    <w:uiPriority w:val="98"/>
    <w:semiHidden/>
    <w:rsid w:val="000023C6"/>
    <w:pPr>
      <w:numPr>
        <w:numId w:val="12"/>
      </w:numPr>
      <w:contextualSpacing/>
    </w:pPr>
  </w:style>
  <w:style w:type="paragraph" w:styleId="Numeroelenco4">
    <w:name w:val="List Number 4"/>
    <w:basedOn w:val="Normale"/>
    <w:uiPriority w:val="98"/>
    <w:semiHidden/>
    <w:rsid w:val="000023C6"/>
    <w:pPr>
      <w:numPr>
        <w:numId w:val="13"/>
      </w:numPr>
      <w:contextualSpacing/>
    </w:pPr>
  </w:style>
  <w:style w:type="paragraph" w:styleId="Numeroelenco5">
    <w:name w:val="List Number 5"/>
    <w:basedOn w:val="Normale"/>
    <w:uiPriority w:val="98"/>
    <w:semiHidden/>
    <w:rsid w:val="000023C6"/>
    <w:pPr>
      <w:numPr>
        <w:numId w:val="14"/>
      </w:numPr>
      <w:contextualSpacing/>
    </w:pPr>
  </w:style>
  <w:style w:type="paragraph" w:styleId="Testomacro">
    <w:name w:val="macro"/>
    <w:link w:val="TestomacroCarattere"/>
    <w:uiPriority w:val="98"/>
    <w:semiHidden/>
    <w:rsid w:val="000023C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0023C6"/>
    <w:rPr>
      <w:rFonts w:ascii="Consolas" w:eastAsiaTheme="minorEastAsia" w:hAnsi="Consolas" w:cs="Consolas"/>
      <w:sz w:val="20"/>
      <w:szCs w:val="20"/>
    </w:rPr>
  </w:style>
  <w:style w:type="table" w:styleId="Grigliamedia1">
    <w:name w:val="Medium Grid 1"/>
    <w:basedOn w:val="Tabellanormale"/>
    <w:uiPriority w:val="67"/>
    <w:semiHidden/>
    <w:rsid w:val="000023C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0023C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0023C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0023C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0023C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0023C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0023C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0023C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0023C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0023C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0023C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0023C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0023C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0023C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0023C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0023C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0023C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0023C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0023C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0023C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0023C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0023C6"/>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0023C6"/>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0023C6"/>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0023C6"/>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0023C6"/>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0023C6"/>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0023C6"/>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0023C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0023C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0023C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0023C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0023C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0023C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0023C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0023C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0023C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0023C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0023C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0023C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0023C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0023C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0023C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0023C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0023C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0023C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0023C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0023C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0023C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0023C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0023C6"/>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0023C6"/>
    <w:rPr>
      <w:rFonts w:ascii="Times New Roman" w:hAnsi="Times New Roman" w:cs="Times New Roman"/>
    </w:rPr>
  </w:style>
  <w:style w:type="paragraph" w:styleId="Rientronormale">
    <w:name w:val="Normal Indent"/>
    <w:basedOn w:val="Normale"/>
    <w:uiPriority w:val="98"/>
    <w:semiHidden/>
    <w:rsid w:val="000023C6"/>
    <w:pPr>
      <w:ind w:left="720"/>
    </w:pPr>
  </w:style>
  <w:style w:type="paragraph" w:styleId="Intestazionenota">
    <w:name w:val="Note Heading"/>
    <w:basedOn w:val="Normale"/>
    <w:next w:val="Normale"/>
    <w:link w:val="IntestazionenotaCarattere"/>
    <w:uiPriority w:val="98"/>
    <w:semiHidden/>
    <w:rsid w:val="000023C6"/>
  </w:style>
  <w:style w:type="character" w:customStyle="1" w:styleId="IntestazionenotaCarattere">
    <w:name w:val="Intestazione nota Carattere"/>
    <w:basedOn w:val="Carpredefinitoparagrafo"/>
    <w:link w:val="Intestazionenota"/>
    <w:uiPriority w:val="98"/>
    <w:semiHidden/>
    <w:rsid w:val="000023C6"/>
    <w:rPr>
      <w:sz w:val="24"/>
      <w:szCs w:val="24"/>
      <w:lang w:val="en-GB"/>
    </w:rPr>
  </w:style>
  <w:style w:type="character" w:styleId="Testosegnaposto">
    <w:name w:val="Placeholder Text"/>
    <w:basedOn w:val="Carpredefinitoparagrafo"/>
    <w:uiPriority w:val="98"/>
    <w:semiHidden/>
    <w:rsid w:val="000023C6"/>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0023C6"/>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0023C6"/>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0023C6"/>
  </w:style>
  <w:style w:type="character" w:customStyle="1" w:styleId="FormuladiaperturaCarattere">
    <w:name w:val="Formula di apertura Carattere"/>
    <w:basedOn w:val="Carpredefinitoparagrafo"/>
    <w:link w:val="Formuladiapertura"/>
    <w:uiPriority w:val="98"/>
    <w:semiHidden/>
    <w:rsid w:val="000023C6"/>
    <w:rPr>
      <w:sz w:val="24"/>
      <w:szCs w:val="24"/>
      <w:lang w:val="en-GB"/>
    </w:rPr>
  </w:style>
  <w:style w:type="paragraph" w:styleId="Firma">
    <w:name w:val="Signature"/>
    <w:basedOn w:val="Normale"/>
    <w:link w:val="FirmaCarattere"/>
    <w:uiPriority w:val="98"/>
    <w:semiHidden/>
    <w:rsid w:val="000023C6"/>
    <w:pPr>
      <w:ind w:left="4252"/>
    </w:pPr>
  </w:style>
  <w:style w:type="character" w:customStyle="1" w:styleId="FirmaCarattere">
    <w:name w:val="Firma Carattere"/>
    <w:basedOn w:val="Carpredefinitoparagrafo"/>
    <w:link w:val="Firma"/>
    <w:uiPriority w:val="98"/>
    <w:semiHidden/>
    <w:rsid w:val="000023C6"/>
    <w:rPr>
      <w:sz w:val="24"/>
      <w:szCs w:val="24"/>
      <w:lang w:val="en-GB"/>
    </w:rPr>
  </w:style>
  <w:style w:type="table" w:styleId="Tabellaeffetti3D1">
    <w:name w:val="Table 3D effects 1"/>
    <w:basedOn w:val="Tabellanormale"/>
    <w:uiPriority w:val="99"/>
    <w:semiHidden/>
    <w:unhideWhenUsed/>
    <w:rsid w:val="000023C6"/>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0023C6"/>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0023C6"/>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0023C6"/>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0023C6"/>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0023C6"/>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0023C6"/>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0023C6"/>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0023C6"/>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0023C6"/>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0023C6"/>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0023C6"/>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0023C6"/>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0023C6"/>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0023C6"/>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0023C6"/>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0023C6"/>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0023C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0023C6"/>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0023C6"/>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0023C6"/>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0023C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0023C6"/>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0023C6"/>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0023C6"/>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0023C6"/>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0023C6"/>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0023C6"/>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0023C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0023C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0023C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0023C6"/>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0023C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0023C6"/>
    <w:pPr>
      <w:ind w:left="240" w:hanging="240"/>
    </w:pPr>
  </w:style>
  <w:style w:type="paragraph" w:styleId="Indicedellefigure">
    <w:name w:val="table of figures"/>
    <w:basedOn w:val="Normale"/>
    <w:next w:val="Normale"/>
    <w:uiPriority w:val="98"/>
    <w:semiHidden/>
    <w:rsid w:val="000023C6"/>
  </w:style>
  <w:style w:type="table" w:styleId="Tabellaprofessionale">
    <w:name w:val="Table Professional"/>
    <w:basedOn w:val="Tabellanormale"/>
    <w:uiPriority w:val="99"/>
    <w:semiHidden/>
    <w:unhideWhenUsed/>
    <w:rsid w:val="000023C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0023C6"/>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0023C6"/>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0023C6"/>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0023C6"/>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0023C6"/>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0023C6"/>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0023C6"/>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0023C6"/>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0023C6"/>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0023C6"/>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0023C6"/>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0023C6"/>
    <w:pPr>
      <w:spacing w:after="100"/>
      <w:ind w:left="1680"/>
    </w:pPr>
  </w:style>
  <w:style w:type="paragraph" w:styleId="Sommario9">
    <w:name w:val="toc 9"/>
    <w:basedOn w:val="Normale"/>
    <w:next w:val="Normale"/>
    <w:autoRedefine/>
    <w:uiPriority w:val="98"/>
    <w:semiHidden/>
    <w:rsid w:val="000023C6"/>
    <w:pPr>
      <w:spacing w:after="100"/>
      <w:ind w:left="1920"/>
    </w:pPr>
  </w:style>
  <w:style w:type="paragraph" w:customStyle="1" w:styleId="ECHRFooter">
    <w:name w:val="ECHR_Footer"/>
    <w:aliases w:val="Footer_ECHR"/>
    <w:basedOn w:val="Pidipagina"/>
    <w:uiPriority w:val="57"/>
    <w:semiHidden/>
    <w:rsid w:val="0064393B"/>
    <w:rPr>
      <w:sz w:val="8"/>
    </w:rPr>
  </w:style>
  <w:style w:type="paragraph" w:customStyle="1" w:styleId="ECHRFooterLine">
    <w:name w:val="ECHR_Footer_Line"/>
    <w:aliases w:val="_Footer_Line"/>
    <w:basedOn w:val="Normale"/>
    <w:next w:val="Normale"/>
    <w:uiPriority w:val="30"/>
    <w:semiHidden/>
    <w:rsid w:val="000023C6"/>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0023C6"/>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0023C6"/>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0023C6"/>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0023C6"/>
    <w:pPr>
      <w:numPr>
        <w:numId w:val="18"/>
      </w:numPr>
      <w:spacing w:before="60" w:after="60"/>
    </w:pPr>
  </w:style>
  <w:style w:type="paragraph" w:customStyle="1" w:styleId="ECHRBullet2">
    <w:name w:val="ECHR_Bullet_2"/>
    <w:aliases w:val="_Bul_2"/>
    <w:basedOn w:val="ECHRBullet1"/>
    <w:uiPriority w:val="23"/>
    <w:semiHidden/>
    <w:rsid w:val="000023C6"/>
    <w:pPr>
      <w:numPr>
        <w:ilvl w:val="1"/>
      </w:numPr>
    </w:pPr>
  </w:style>
  <w:style w:type="paragraph" w:customStyle="1" w:styleId="ECHRBullet3">
    <w:name w:val="ECHR_Bullet_3"/>
    <w:aliases w:val="_Bul_3"/>
    <w:basedOn w:val="ECHRBullet2"/>
    <w:uiPriority w:val="23"/>
    <w:semiHidden/>
    <w:rsid w:val="000023C6"/>
    <w:pPr>
      <w:numPr>
        <w:ilvl w:val="2"/>
      </w:numPr>
    </w:pPr>
  </w:style>
  <w:style w:type="paragraph" w:customStyle="1" w:styleId="ECHRBullet4">
    <w:name w:val="ECHR_Bullet_4"/>
    <w:aliases w:val="_Bul_4"/>
    <w:basedOn w:val="ECHRBullet3"/>
    <w:uiPriority w:val="23"/>
    <w:semiHidden/>
    <w:rsid w:val="000023C6"/>
    <w:pPr>
      <w:numPr>
        <w:ilvl w:val="3"/>
      </w:numPr>
    </w:pPr>
  </w:style>
  <w:style w:type="paragraph" w:customStyle="1" w:styleId="ECHRConfidential">
    <w:name w:val="ECHR_Confidential"/>
    <w:aliases w:val="_Confidential"/>
    <w:basedOn w:val="Normale"/>
    <w:next w:val="Normale"/>
    <w:uiPriority w:val="42"/>
    <w:semiHidden/>
    <w:qFormat/>
    <w:rsid w:val="000023C6"/>
    <w:pPr>
      <w:jc w:val="right"/>
    </w:pPr>
    <w:rPr>
      <w:color w:val="C00000"/>
      <w:sz w:val="20"/>
    </w:rPr>
  </w:style>
  <w:style w:type="paragraph" w:customStyle="1" w:styleId="ECHRDecisionBody">
    <w:name w:val="ECHR_Decision_Body"/>
    <w:aliases w:val="_Decision_Body"/>
    <w:basedOn w:val="NormalJustified"/>
    <w:uiPriority w:val="54"/>
    <w:semiHidden/>
    <w:rsid w:val="000023C6"/>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0023C6"/>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0023C6"/>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0023C6"/>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0023C6"/>
    <w:pPr>
      <w:jc w:val="right"/>
    </w:pPr>
    <w:rPr>
      <w:sz w:val="20"/>
    </w:rPr>
  </w:style>
  <w:style w:type="paragraph" w:customStyle="1" w:styleId="ECHRHeaderRefIt">
    <w:name w:val="ECHR_Header_Ref_It"/>
    <w:aliases w:val="_Ref_Ital"/>
    <w:basedOn w:val="Normale"/>
    <w:next w:val="ECHRHeaderDate"/>
    <w:uiPriority w:val="43"/>
    <w:semiHidden/>
    <w:qFormat/>
    <w:rsid w:val="000023C6"/>
    <w:pPr>
      <w:jc w:val="right"/>
    </w:pPr>
    <w:rPr>
      <w:i/>
      <w:sz w:val="20"/>
    </w:rPr>
  </w:style>
  <w:style w:type="paragraph" w:customStyle="1" w:styleId="ECHRHeading9">
    <w:name w:val="ECHR_Heading_9"/>
    <w:aliases w:val="_Head_9"/>
    <w:basedOn w:val="Titolo9"/>
    <w:uiPriority w:val="17"/>
    <w:semiHidden/>
    <w:rsid w:val="000023C6"/>
    <w:pPr>
      <w:keepNext/>
      <w:keepLines/>
      <w:numPr>
        <w:ilvl w:val="8"/>
        <w:numId w:val="20"/>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0023C6"/>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0023C6"/>
    <w:pPr>
      <w:numPr>
        <w:numId w:val="19"/>
      </w:numPr>
      <w:spacing w:before="60" w:after="60"/>
    </w:pPr>
  </w:style>
  <w:style w:type="paragraph" w:customStyle="1" w:styleId="ECHRNumberedList2">
    <w:name w:val="ECHR_Numbered_List_2"/>
    <w:aliases w:val="_Num_2"/>
    <w:basedOn w:val="ECHRNumberedList1"/>
    <w:uiPriority w:val="23"/>
    <w:semiHidden/>
    <w:rsid w:val="000023C6"/>
    <w:pPr>
      <w:numPr>
        <w:ilvl w:val="1"/>
      </w:numPr>
    </w:pPr>
  </w:style>
  <w:style w:type="paragraph" w:customStyle="1" w:styleId="ECHRNumberedList3">
    <w:name w:val="ECHR_Numbered_List_3"/>
    <w:aliases w:val="_Num_3"/>
    <w:basedOn w:val="ECHRNumberedList2"/>
    <w:uiPriority w:val="23"/>
    <w:semiHidden/>
    <w:rsid w:val="000023C6"/>
    <w:pPr>
      <w:numPr>
        <w:ilvl w:val="2"/>
      </w:numPr>
    </w:pPr>
  </w:style>
  <w:style w:type="paragraph" w:customStyle="1" w:styleId="ECHRParaHanging">
    <w:name w:val="ECHR_Para_Hanging"/>
    <w:aliases w:val="_Hanging"/>
    <w:basedOn w:val="NormalJustified"/>
    <w:uiPriority w:val="8"/>
    <w:semiHidden/>
    <w:qFormat/>
    <w:rsid w:val="000023C6"/>
    <w:pPr>
      <w:ind w:left="567" w:hanging="567"/>
    </w:pPr>
  </w:style>
  <w:style w:type="paragraph" w:customStyle="1" w:styleId="ECHRParaIndent">
    <w:name w:val="ECHR_Para_Indent"/>
    <w:aliases w:val="_Indent"/>
    <w:basedOn w:val="NormalJustified"/>
    <w:uiPriority w:val="7"/>
    <w:semiHidden/>
    <w:qFormat/>
    <w:rsid w:val="000023C6"/>
    <w:pPr>
      <w:spacing w:before="120" w:after="120"/>
      <w:ind w:left="284"/>
    </w:pPr>
  </w:style>
  <w:style w:type="character" w:customStyle="1" w:styleId="ECHRRed">
    <w:name w:val="ECHR_Red"/>
    <w:aliases w:val="_Red"/>
    <w:basedOn w:val="Carpredefinitoparagrafo"/>
    <w:uiPriority w:val="15"/>
    <w:semiHidden/>
    <w:qFormat/>
    <w:rsid w:val="000023C6"/>
    <w:rPr>
      <w:color w:val="C00000" w:themeColor="accent2"/>
    </w:rPr>
  </w:style>
  <w:style w:type="paragraph" w:customStyle="1" w:styleId="DecList">
    <w:name w:val="Dec_List"/>
    <w:aliases w:val="_List"/>
    <w:basedOn w:val="JuList"/>
    <w:uiPriority w:val="22"/>
    <w:rsid w:val="000023C6"/>
    <w:pPr>
      <w:numPr>
        <w:numId w:val="0"/>
      </w:numPr>
      <w:ind w:left="284"/>
    </w:pPr>
  </w:style>
  <w:style w:type="table" w:customStyle="1" w:styleId="ECHRTable2">
    <w:name w:val="ECHR_Table_2"/>
    <w:basedOn w:val="Tabellanormale"/>
    <w:uiPriority w:val="99"/>
    <w:rsid w:val="000023C6"/>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0023C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0023C6"/>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0023C6"/>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0023C6"/>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0023C6"/>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0023C6"/>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0023C6"/>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0023C6"/>
    <w:pPr>
      <w:outlineLvl w:val="0"/>
    </w:pPr>
  </w:style>
  <w:style w:type="paragraph" w:customStyle="1" w:styleId="ECHRTitleTOC1">
    <w:name w:val="ECHR_Title_TOC_1"/>
    <w:aliases w:val="_Title_L_TOC"/>
    <w:basedOn w:val="ECHRTitle1"/>
    <w:next w:val="Normale"/>
    <w:uiPriority w:val="27"/>
    <w:semiHidden/>
    <w:qFormat/>
    <w:rsid w:val="000023C6"/>
    <w:pPr>
      <w:outlineLvl w:val="0"/>
    </w:pPr>
  </w:style>
  <w:style w:type="paragraph" w:customStyle="1" w:styleId="ECHRPlaceholder">
    <w:name w:val="ECHR_Placeholder"/>
    <w:aliases w:val="_Placeholder"/>
    <w:basedOn w:val="JuSigned"/>
    <w:uiPriority w:val="31"/>
    <w:rsid w:val="000023C6"/>
    <w:rPr>
      <w:color w:val="FFFFFF"/>
    </w:rPr>
  </w:style>
  <w:style w:type="paragraph" w:customStyle="1" w:styleId="ECHRSpacer">
    <w:name w:val="ECHR_Spacer"/>
    <w:aliases w:val="_Spacer"/>
    <w:basedOn w:val="Normale"/>
    <w:uiPriority w:val="45"/>
    <w:semiHidden/>
    <w:rsid w:val="000023C6"/>
    <w:rPr>
      <w:sz w:val="4"/>
    </w:rPr>
  </w:style>
  <w:style w:type="table" w:customStyle="1" w:styleId="ECHRTableGrey">
    <w:name w:val="ECHR_Table_Grey"/>
    <w:basedOn w:val="Tabellanormale"/>
    <w:uiPriority w:val="99"/>
    <w:rsid w:val="000023C6"/>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Menzionenonrisolta1">
    <w:name w:val="Menzione non risolta1"/>
    <w:basedOn w:val="Carpredefinitoparagrafo"/>
    <w:uiPriority w:val="99"/>
    <w:semiHidden/>
    <w:unhideWhenUsed/>
    <w:rsid w:val="000023C6"/>
    <w:rPr>
      <w:color w:val="605E5C"/>
      <w:shd w:val="clear" w:color="auto" w:fill="E1DFDD"/>
    </w:rPr>
  </w:style>
  <w:style w:type="character" w:customStyle="1" w:styleId="JuParaChar">
    <w:name w:val="Ju_Para Char"/>
    <w:aliases w:val="_Para Char"/>
    <w:link w:val="JuPara"/>
    <w:uiPriority w:val="4"/>
    <w:rsid w:val="006C2372"/>
    <w:rPr>
      <w:sz w:val="24"/>
      <w:szCs w:val="24"/>
      <w:lang w:val="en-GB"/>
    </w:rPr>
  </w:style>
  <w:style w:type="table" w:styleId="Tabellagriglia1chiara">
    <w:name w:val="Grid Table 1 Light"/>
    <w:basedOn w:val="Tabellanormale"/>
    <w:uiPriority w:val="46"/>
    <w:semiHidden/>
    <w:rsid w:val="000023C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0023C6"/>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0023C6"/>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0023C6"/>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0023C6"/>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0023C6"/>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0023C6"/>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0023C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0023C6"/>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0023C6"/>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0023C6"/>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0023C6"/>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0023C6"/>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0023C6"/>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0023C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0023C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0023C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0023C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0023C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0023C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0023C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0023C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0023C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0023C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0023C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0023C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0023C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0023C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0023C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0023C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0023C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0023C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0023C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0023C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0023C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0023C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0023C6"/>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0023C6"/>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0023C6"/>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0023C6"/>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0023C6"/>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0023C6"/>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0023C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0023C6"/>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0023C6"/>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0023C6"/>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0023C6"/>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0023C6"/>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0023C6"/>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0023C6"/>
    <w:rPr>
      <w:color w:val="2B579A"/>
      <w:shd w:val="clear" w:color="auto" w:fill="E1DFDD"/>
    </w:rPr>
  </w:style>
  <w:style w:type="table" w:styleId="Tabellaelenco1chiara">
    <w:name w:val="List Table 1 Light"/>
    <w:basedOn w:val="Tabellanormale"/>
    <w:uiPriority w:val="46"/>
    <w:semiHidden/>
    <w:rsid w:val="000023C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0023C6"/>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0023C6"/>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0023C6"/>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0023C6"/>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0023C6"/>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0023C6"/>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0023C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0023C6"/>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0023C6"/>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0023C6"/>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0023C6"/>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0023C6"/>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0023C6"/>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0023C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0023C6"/>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0023C6"/>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0023C6"/>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0023C6"/>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0023C6"/>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0023C6"/>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0023C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0023C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0023C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0023C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0023C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0023C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0023C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0023C6"/>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0023C6"/>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0023C6"/>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0023C6"/>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0023C6"/>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0023C6"/>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0023C6"/>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0023C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0023C6"/>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0023C6"/>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0023C6"/>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0023C6"/>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0023C6"/>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0023C6"/>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0023C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0023C6"/>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0023C6"/>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0023C6"/>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0023C6"/>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0023C6"/>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0023C6"/>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0023C6"/>
    <w:rPr>
      <w:color w:val="2B579A"/>
      <w:shd w:val="clear" w:color="auto" w:fill="E1DFDD"/>
    </w:rPr>
  </w:style>
  <w:style w:type="table" w:styleId="Tabellasemplice-1">
    <w:name w:val="Plain Table 1"/>
    <w:basedOn w:val="Tabellanormale"/>
    <w:uiPriority w:val="41"/>
    <w:semiHidden/>
    <w:rsid w:val="000023C6"/>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0023C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0023C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0023C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0023C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0023C6"/>
    <w:rPr>
      <w:u w:val="dotted"/>
    </w:rPr>
  </w:style>
  <w:style w:type="character" w:customStyle="1" w:styleId="SmartLink">
    <w:name w:val="Smart Link"/>
    <w:basedOn w:val="Carpredefinitoparagrafo"/>
    <w:uiPriority w:val="99"/>
    <w:semiHidden/>
    <w:unhideWhenUsed/>
    <w:rsid w:val="000023C6"/>
    <w:rPr>
      <w:color w:val="0000FF"/>
      <w:u w:val="single"/>
      <w:shd w:val="clear" w:color="auto" w:fill="F3F2F1"/>
    </w:rPr>
  </w:style>
  <w:style w:type="table" w:styleId="Grigliatabellachiara">
    <w:name w:val="Grid Table Light"/>
    <w:basedOn w:val="Tabellanormale"/>
    <w:uiPriority w:val="40"/>
    <w:semiHidden/>
    <w:rsid w:val="000023C6"/>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2AEFD-4E2F-4E6B-8E8B-BE0603A67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CA48FE-A953-41D6-84F8-F79E6B5ABF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69041D-979A-416D-B978-78D9487559C3}">
  <ds:schemaRefs>
    <ds:schemaRef ds:uri="http://schemas.microsoft.com/sharepoint/v3/contenttype/forms"/>
  </ds:schemaRefs>
</ds:datastoreItem>
</file>

<file path=customXml/itemProps4.xml><?xml version="1.0" encoding="utf-8"?>
<ds:datastoreItem xmlns:ds="http://schemas.openxmlformats.org/officeDocument/2006/customXml" ds:itemID="{E6C60505-EEF7-4EA0-B6D5-EAFD0D46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1748</Words>
  <Characters>9965</Characters>
  <Application>Microsoft Office Word</Application>
  <DocSecurity>0</DocSecurity>
  <Lines>83</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2022-12-02T13:12:00Z</dcterms:created>
  <dcterms:modified xsi:type="dcterms:W3CDTF">2022-12-02T13:12:00Z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50345/10</vt:lpwstr>
  </property>
  <property fmtid="{D5CDD505-2E9C-101B-9397-08002B2CF9AE}" pid="4" name="CASEID">
    <vt:lpwstr>666315</vt:lpwstr>
  </property>
  <property fmtid="{D5CDD505-2E9C-101B-9397-08002B2CF9AE}" pid="5" name="ContentTypeId">
    <vt:lpwstr>0x010100558EB02BDB9E204AB350EDD385B68E10</vt:lpwstr>
  </property>
</Properties>
</file>